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84B1" w14:textId="77777777" w:rsidR="00F548D8" w:rsidRDefault="007153F6" w:rsidP="004458C8">
      <w:pPr>
        <w:pStyle w:val="Title"/>
      </w:pPr>
      <w:r>
        <w:t xml:space="preserve">Annual Equality, Diversity and </w:t>
      </w:r>
      <w:r w:rsidRPr="004458C8">
        <w:t>Inclusion</w:t>
      </w:r>
      <w:r>
        <w:t xml:space="preserve"> Report</w:t>
      </w:r>
    </w:p>
    <w:p w14:paraId="77D06F1C" w14:textId="77777777" w:rsidR="00F548D8" w:rsidRDefault="007153F6" w:rsidP="004458C8">
      <w:pPr>
        <w:pStyle w:val="Heading1"/>
        <w:pageBreakBefore w:val="0"/>
      </w:pPr>
      <w:bookmarkStart w:id="0" w:name="__RefHeading___Toc109437_2086228349"/>
      <w:r>
        <w:t>Executive summary</w:t>
      </w:r>
      <w:bookmarkEnd w:id="0"/>
    </w:p>
    <w:p w14:paraId="12438C45" w14:textId="77777777" w:rsidR="00F548D8" w:rsidRDefault="007153F6" w:rsidP="004458C8">
      <w:pPr>
        <w:pStyle w:val="Textbody"/>
      </w:pPr>
      <w:r>
        <w:t>This annual Equality, Diversity and Inclusion (EDI) report covers the academic year 2023/24, plus (given the report was re-scheduled from November 2024 to March 2025) the period through to 31 December 2024. This was the fourth year of our five-year Strategic Plan for EDI, which sets out our mission to create an inclusive University community where all feel welcomed, supported, and valued. As we move into the final year of the current Strategic Plan for EDI, a significant focus during 2025 will be on defining our new EDI strategic plan for 2026 and onwards.</w:t>
      </w:r>
    </w:p>
    <w:p w14:paraId="4468F9B9" w14:textId="77777777" w:rsidR="00F548D8" w:rsidRPr="004458C8" w:rsidRDefault="007153F6" w:rsidP="004458C8">
      <w:pPr>
        <w:pStyle w:val="Textbody"/>
      </w:pPr>
      <w:r w:rsidRPr="004458C8">
        <w:t>The report provides an overview of progress against:</w:t>
      </w:r>
    </w:p>
    <w:p w14:paraId="0A411310" w14:textId="77777777" w:rsidR="00F548D8" w:rsidRPr="004458C8" w:rsidRDefault="007153F6" w:rsidP="004458C8">
      <w:pPr>
        <w:pStyle w:val="List1"/>
        <w:numPr>
          <w:ilvl w:val="0"/>
          <w:numId w:val="10"/>
        </w:numPr>
      </w:pPr>
      <w:r w:rsidRPr="004458C8">
        <w:t>Our broad strategic intent in relation to EDI</w:t>
      </w:r>
    </w:p>
    <w:p w14:paraId="7D851304" w14:textId="77777777" w:rsidR="00F548D8" w:rsidRPr="004458C8" w:rsidRDefault="007153F6" w:rsidP="004458C8">
      <w:pPr>
        <w:pStyle w:val="List1"/>
      </w:pPr>
      <w:r w:rsidRPr="004458C8">
        <w:t xml:space="preserve">The six goals set out in the </w:t>
      </w:r>
      <w:hyperlink r:id="rId11" w:history="1">
        <w:r w:rsidR="00F548D8" w:rsidRPr="004458C8">
          <w:rPr>
            <w:rStyle w:val="Hyperlink"/>
          </w:rPr>
          <w:t>Strategic Plan for EDI</w:t>
        </w:r>
      </w:hyperlink>
    </w:p>
    <w:p w14:paraId="75378838" w14:textId="77777777" w:rsidR="00F548D8" w:rsidRPr="004458C8" w:rsidRDefault="007153F6" w:rsidP="004458C8">
      <w:pPr>
        <w:pStyle w:val="List1"/>
      </w:pPr>
      <w:r w:rsidRPr="004458C8">
        <w:t>The University’s four equality objectives</w:t>
      </w:r>
    </w:p>
    <w:p w14:paraId="6E71D1A4" w14:textId="77777777" w:rsidR="00F548D8" w:rsidRPr="004458C8" w:rsidRDefault="007153F6" w:rsidP="004458C8">
      <w:pPr>
        <w:pStyle w:val="Textbody"/>
      </w:pPr>
      <w:r w:rsidRPr="004458C8">
        <w:t>The report also summarises major milestones and key achievements during the reporting period, highlighting areas of strength, as well as those that still require focus and attention.</w:t>
      </w:r>
    </w:p>
    <w:p w14:paraId="1F845FD0" w14:textId="77777777" w:rsidR="00F548D8" w:rsidRPr="004458C8" w:rsidRDefault="007153F6" w:rsidP="004458C8">
      <w:pPr>
        <w:pStyle w:val="Textbody"/>
      </w:pPr>
      <w:r w:rsidRPr="004458C8">
        <w:t xml:space="preserve">In doing so, the report aims to provide Council with assurance that the University is meeting its legal obligations under the Equality Act 2010, and specifically our </w:t>
      </w:r>
      <w:hyperlink r:id="rId12" w:history="1">
        <w:r w:rsidR="00F548D8" w:rsidRPr="004458C8">
          <w:rPr>
            <w:rStyle w:val="Hyperlink"/>
          </w:rPr>
          <w:t>Public Sector Equality Duty</w:t>
        </w:r>
      </w:hyperlink>
      <w:r w:rsidRPr="004458C8">
        <w:t xml:space="preserve"> to:</w:t>
      </w:r>
    </w:p>
    <w:p w14:paraId="345C834F" w14:textId="77777777" w:rsidR="00F548D8" w:rsidRPr="004458C8" w:rsidRDefault="007153F6" w:rsidP="004458C8">
      <w:pPr>
        <w:pStyle w:val="List1"/>
      </w:pPr>
      <w:r w:rsidRPr="002642F6">
        <w:rPr>
          <w:rStyle w:val="StrongEmphasis"/>
        </w:rPr>
        <w:t>Eliminate</w:t>
      </w:r>
      <w:r w:rsidRPr="004458C8">
        <w:t xml:space="preserve"> unlawful discrimination, harassment and victimisation and other conduct prohibited by the Act.</w:t>
      </w:r>
    </w:p>
    <w:p w14:paraId="5C2631E2" w14:textId="77777777" w:rsidR="00F548D8" w:rsidRPr="004458C8" w:rsidRDefault="007153F6" w:rsidP="004458C8">
      <w:pPr>
        <w:pStyle w:val="List1"/>
      </w:pPr>
      <w:r w:rsidRPr="002642F6">
        <w:rPr>
          <w:rStyle w:val="StrongEmphasis"/>
        </w:rPr>
        <w:t>Advance</w:t>
      </w:r>
      <w:r w:rsidRPr="004458C8">
        <w:t xml:space="preserve"> equality of opportunity between people who share a protected characteristic and those who do not; and</w:t>
      </w:r>
    </w:p>
    <w:p w14:paraId="4054902E" w14:textId="77777777" w:rsidR="00F548D8" w:rsidRPr="004458C8" w:rsidRDefault="007153F6" w:rsidP="004458C8">
      <w:pPr>
        <w:pStyle w:val="List1"/>
      </w:pPr>
      <w:r w:rsidRPr="002642F6">
        <w:rPr>
          <w:rStyle w:val="StrongEmphasis"/>
        </w:rPr>
        <w:t>Foster</w:t>
      </w:r>
      <w:r w:rsidRPr="004458C8">
        <w:t xml:space="preserve"> good relations between people who share a protected characteristic and those who do not.</w:t>
      </w:r>
    </w:p>
    <w:p w14:paraId="072C0FD4" w14:textId="77777777" w:rsidR="00F548D8" w:rsidRPr="004458C8" w:rsidRDefault="007153F6" w:rsidP="004458C8">
      <w:pPr>
        <w:pStyle w:val="Textbody"/>
      </w:pPr>
      <w:r w:rsidRPr="004458C8">
        <w:t xml:space="preserve">It should be noted that this report does not seek to capture the totality of EDI work across the University during the year; this is already covered in detail via other documents and reports, for instance our various equality </w:t>
      </w:r>
      <w:hyperlink r:id="rId13" w:history="1">
        <w:r w:rsidR="00F548D8" w:rsidRPr="004458C8">
          <w:rPr>
            <w:rStyle w:val="Hyperlink"/>
          </w:rPr>
          <w:t xml:space="preserve">charter </w:t>
        </w:r>
        <w:r w:rsidR="00F548D8" w:rsidRPr="004458C8">
          <w:rPr>
            <w:rStyle w:val="Hyperlink"/>
          </w:rPr>
          <w:lastRenderedPageBreak/>
          <w:t>submissions</w:t>
        </w:r>
      </w:hyperlink>
      <w:r w:rsidRPr="004458C8">
        <w:t xml:space="preserve"> and their accompanying action plan deliverables, our </w:t>
      </w:r>
      <w:hyperlink r:id="rId14" w:history="1">
        <w:r w:rsidR="00F548D8" w:rsidRPr="004458C8">
          <w:rPr>
            <w:rStyle w:val="Hyperlink"/>
          </w:rPr>
          <w:t>Access and Participation Plan</w:t>
        </w:r>
      </w:hyperlink>
      <w:r w:rsidRPr="004458C8">
        <w:t xml:space="preserve"> and our Teaching Excellence Framework submission.</w:t>
      </w:r>
    </w:p>
    <w:p w14:paraId="4067E6B2" w14:textId="77777777" w:rsidR="00F548D8" w:rsidRPr="004458C8" w:rsidRDefault="007153F6" w:rsidP="004458C8">
      <w:pPr>
        <w:pStyle w:val="Textbody"/>
      </w:pPr>
      <w:r w:rsidRPr="004458C8">
        <w:t>Good progress has been made against the six goals set out in the Strategic plan for EDI, and there is a breadth of work going on to support the delivery of our equality objectives. There are opportunities to enhance the effectiveness of the numerous EDI committees and forums to ensure greater impact. In 2025 we will refresh the Strategic Plan for EDI.</w:t>
      </w:r>
    </w:p>
    <w:p w14:paraId="6D0A1AB8" w14:textId="77777777" w:rsidR="00F548D8" w:rsidRDefault="007153F6" w:rsidP="007441AD">
      <w:pPr>
        <w:pStyle w:val="Heading2"/>
      </w:pPr>
      <w:r>
        <w:t>Recommendation</w:t>
      </w:r>
    </w:p>
    <w:p w14:paraId="37AFFFCD" w14:textId="77777777" w:rsidR="00F548D8" w:rsidRPr="004458C8" w:rsidRDefault="007153F6" w:rsidP="004458C8">
      <w:pPr>
        <w:pStyle w:val="Textbody"/>
      </w:pPr>
      <w:r w:rsidRPr="004458C8">
        <w:t>That Council:</w:t>
      </w:r>
    </w:p>
    <w:p w14:paraId="75F53828" w14:textId="77777777" w:rsidR="00F548D8" w:rsidRPr="004458C8" w:rsidRDefault="007153F6" w:rsidP="004458C8">
      <w:pPr>
        <w:pStyle w:val="List1"/>
      </w:pPr>
      <w:r w:rsidRPr="004458C8">
        <w:t>Note our progress against the strategic plan for EDI</w:t>
      </w:r>
    </w:p>
    <w:p w14:paraId="5B784AD2" w14:textId="77777777" w:rsidR="00F548D8" w:rsidRPr="004458C8" w:rsidRDefault="007153F6" w:rsidP="004458C8">
      <w:pPr>
        <w:pStyle w:val="List1"/>
      </w:pPr>
      <w:r w:rsidRPr="004458C8">
        <w:t>Continue to support our EDI agenda, collectively and individually, as a priority area of work for the University.</w:t>
      </w:r>
    </w:p>
    <w:p w14:paraId="30DB3088" w14:textId="77777777" w:rsidR="00F548D8" w:rsidRDefault="007153F6" w:rsidP="004458C8">
      <w:pPr>
        <w:pStyle w:val="Textbody"/>
      </w:pPr>
      <w:r>
        <w:t xml:space="preserve">This is the end of the </w:t>
      </w:r>
      <w:r w:rsidRPr="004458C8">
        <w:t>executive</w:t>
      </w:r>
      <w:r>
        <w:t xml:space="preserve"> summary.</w:t>
      </w:r>
    </w:p>
    <w:p w14:paraId="63E1ADDE" w14:textId="77777777" w:rsidR="00F548D8" w:rsidRDefault="00F548D8" w:rsidP="002642F6">
      <w:pPr>
        <w:pStyle w:val="Meetingdetails"/>
      </w:pPr>
    </w:p>
    <w:p w14:paraId="63D7FD08" w14:textId="77777777" w:rsidR="00F548D8" w:rsidRPr="002642F6" w:rsidRDefault="007153F6" w:rsidP="002642F6">
      <w:pPr>
        <w:pStyle w:val="Meetingdetails"/>
      </w:pPr>
      <w:r w:rsidRPr="00A77AF6">
        <w:rPr>
          <w:rStyle w:val="StrongEmphasis"/>
        </w:rPr>
        <w:t>Report Sponsor:</w:t>
      </w:r>
      <w:r w:rsidRPr="004458C8">
        <w:tab/>
        <w:t>Jane Falkingham, EDI Sponsor</w:t>
      </w:r>
    </w:p>
    <w:p w14:paraId="7012FE82" w14:textId="77777777" w:rsidR="00F548D8" w:rsidRPr="004458C8" w:rsidRDefault="007153F6" w:rsidP="002642F6">
      <w:pPr>
        <w:pStyle w:val="Meetingdetails"/>
      </w:pPr>
      <w:r w:rsidRPr="00A77AF6">
        <w:rPr>
          <w:rStyle w:val="StrongEmphasis"/>
        </w:rPr>
        <w:t>Report Author:</w:t>
      </w:r>
      <w:r w:rsidRPr="004458C8">
        <w:tab/>
        <w:t>Camilla Gibson, Head of Equality, Diversity and Inclusion</w:t>
      </w:r>
    </w:p>
    <w:p w14:paraId="23BAC2EE" w14:textId="77777777" w:rsidR="00F548D8" w:rsidRPr="004458C8" w:rsidRDefault="007153F6" w:rsidP="002642F6">
      <w:pPr>
        <w:pStyle w:val="Meetingdetails"/>
      </w:pPr>
      <w:r w:rsidRPr="00A77AF6">
        <w:rPr>
          <w:rStyle w:val="StrongEmphasis"/>
        </w:rPr>
        <w:t>Email:</w:t>
      </w:r>
      <w:r w:rsidRPr="004458C8">
        <w:tab/>
      </w:r>
      <w:hyperlink r:id="rId15" w:history="1">
        <w:r w:rsidR="00F548D8" w:rsidRPr="00A77AF6">
          <w:rPr>
            <w:rStyle w:val="InternetLinkFormatted"/>
          </w:rPr>
          <w:t>C.R.L.Gibson@soton.ac.uk</w:t>
        </w:r>
      </w:hyperlink>
    </w:p>
    <w:p w14:paraId="4ED4E81F" w14:textId="77777777" w:rsidR="00F548D8" w:rsidRDefault="007153F6" w:rsidP="007441AD">
      <w:pPr>
        <w:pStyle w:val="Heading1"/>
      </w:pPr>
      <w:r>
        <w:lastRenderedPageBreak/>
        <w:t>Body of the report</w:t>
      </w:r>
    </w:p>
    <w:p w14:paraId="58D9C7EC" w14:textId="77777777" w:rsidR="00F548D8" w:rsidRPr="007441AD" w:rsidRDefault="007153F6" w:rsidP="006D7A48">
      <w:pPr>
        <w:pStyle w:val="Heading2subheader"/>
      </w:pPr>
      <w:r w:rsidRPr="007441AD">
        <w:t>Progress against overall EDI strategic aim</w:t>
      </w:r>
    </w:p>
    <w:p w14:paraId="35D7A0B2" w14:textId="77777777" w:rsidR="00F548D8" w:rsidRPr="004458C8" w:rsidRDefault="007153F6" w:rsidP="004458C8">
      <w:pPr>
        <w:pStyle w:val="Textbody"/>
      </w:pPr>
      <w:r w:rsidRPr="004458C8">
        <w:t xml:space="preserve">Our new </w:t>
      </w:r>
      <w:hyperlink r:id="rId16" w:history="1">
        <w:r w:rsidR="00F548D8" w:rsidRPr="00A77AF6">
          <w:rPr>
            <w:rStyle w:val="InternetLinkFormatted"/>
          </w:rPr>
          <w:t>Inclusion and Respectful Behaviour Policy</w:t>
        </w:r>
      </w:hyperlink>
      <w:r w:rsidRPr="004458C8">
        <w:t xml:space="preserve"> was approved and launched in August 2024, replacing the University’s four existing policies relating to Equality, Diversity and Inclusion.</w:t>
      </w:r>
    </w:p>
    <w:p w14:paraId="2C3C9F16" w14:textId="77777777" w:rsidR="00F548D8" w:rsidRPr="004458C8" w:rsidRDefault="007153F6" w:rsidP="004458C8">
      <w:pPr>
        <w:pStyle w:val="Textbody"/>
      </w:pPr>
      <w:r w:rsidRPr="004458C8">
        <w:t>The new policy serves as both a key milestone in implementing our strategic plan for EDI, and as an enabler for future change. The new policy reflects changes to legislation and best practice, and our commitment to creating an inclusive environment. The policy’s objectives were developed through an extensive process of consultation with students, staff, and policy stakeholders.</w:t>
      </w:r>
    </w:p>
    <w:p w14:paraId="2CAFE157" w14:textId="77777777" w:rsidR="00F548D8" w:rsidRPr="004458C8" w:rsidRDefault="007153F6" w:rsidP="004458C8">
      <w:pPr>
        <w:pStyle w:val="Textbody"/>
      </w:pPr>
      <w:r w:rsidRPr="004458C8">
        <w:t>Among other things, the policy:</w:t>
      </w:r>
    </w:p>
    <w:p w14:paraId="726491FB" w14:textId="77777777" w:rsidR="00F548D8" w:rsidRPr="004458C8" w:rsidRDefault="007153F6" w:rsidP="004458C8">
      <w:pPr>
        <w:pStyle w:val="List1"/>
      </w:pPr>
      <w:r w:rsidRPr="004458C8">
        <w:t>Adopts the concept of ‘recognised characteristics’ to value gender identity and socioeconomic background equally with the nine protected characteristics outlined in the Equality Act 2010.</w:t>
      </w:r>
    </w:p>
    <w:p w14:paraId="1741400C" w14:textId="77777777" w:rsidR="00F548D8" w:rsidRPr="004458C8" w:rsidRDefault="007153F6" w:rsidP="004458C8">
      <w:pPr>
        <w:pStyle w:val="List1"/>
      </w:pPr>
      <w:r w:rsidRPr="004458C8">
        <w:t>Outlines the many ways the University supports people with different needs, including through reasonable adjustments and designated spaces for prayer and reflection.</w:t>
      </w:r>
    </w:p>
    <w:p w14:paraId="3D42DB8F" w14:textId="77777777" w:rsidR="00F548D8" w:rsidRPr="004458C8" w:rsidRDefault="007153F6" w:rsidP="004458C8">
      <w:pPr>
        <w:pStyle w:val="List1"/>
      </w:pPr>
      <w:r w:rsidRPr="004458C8">
        <w:t>Highlights how members of the University who experience or witness unfair treatment can access support through Report and Support.</w:t>
      </w:r>
    </w:p>
    <w:p w14:paraId="48EDD690" w14:textId="77777777" w:rsidR="00F548D8" w:rsidRPr="004458C8" w:rsidRDefault="007153F6" w:rsidP="004458C8">
      <w:pPr>
        <w:pStyle w:val="List1"/>
      </w:pPr>
      <w:r w:rsidRPr="004458C8">
        <w:t>Reaffirms our commitment to using Equality Impact Assessments to ensure decisions on policies, and changes to processes, procedures, or services are inclusive.</w:t>
      </w:r>
    </w:p>
    <w:p w14:paraId="674D3571" w14:textId="77777777" w:rsidR="00F548D8" w:rsidRPr="004458C8" w:rsidRDefault="007153F6" w:rsidP="004458C8">
      <w:pPr>
        <w:pStyle w:val="List1"/>
      </w:pPr>
      <w:r w:rsidRPr="004458C8">
        <w:t>Is the first policy we have we have that applies to students, staff, people who work with the university, and visitors.</w:t>
      </w:r>
    </w:p>
    <w:p w14:paraId="180815CE" w14:textId="77777777" w:rsidR="00F548D8" w:rsidRPr="004458C8" w:rsidRDefault="007153F6" w:rsidP="004458C8">
      <w:pPr>
        <w:pStyle w:val="Textbody"/>
      </w:pPr>
      <w:r w:rsidRPr="004458C8">
        <w:t xml:space="preserve">Last year the </w:t>
      </w:r>
      <w:r w:rsidRPr="00A77AF6">
        <w:rPr>
          <w:rStyle w:val="StrongEmphasis"/>
        </w:rPr>
        <w:t>EDI Committee's</w:t>
      </w:r>
      <w:r w:rsidRPr="004458C8">
        <w:t xml:space="preserve"> function was reshaped to prioritise strategic oversight and the membership was changed and reduced in size to reflect this. Its primary responsibilities encompass ensuring the realisation of the Strategic Plan for EDI and offering assurance to UEB and Council over adherence to the Public Sector Equality Duty. The new format has helped focus our efforts and led to a more self-critical approach.</w:t>
      </w:r>
    </w:p>
    <w:p w14:paraId="09394CF1" w14:textId="77777777" w:rsidR="00F548D8" w:rsidRPr="004458C8" w:rsidRDefault="007153F6" w:rsidP="004458C8">
      <w:pPr>
        <w:pStyle w:val="Textbody"/>
      </w:pPr>
      <w:r w:rsidRPr="004458C8">
        <w:lastRenderedPageBreak/>
        <w:t>In the summer of 2024 Planning and Resources Group requested that the Strategy Implementation Group (SIG) carry out a ‘deep dive’ into the Strategic Plan for EDI as part of SIGs role to monitor implementation of the University Strategy.</w:t>
      </w:r>
    </w:p>
    <w:p w14:paraId="76496980" w14:textId="77777777" w:rsidR="00F548D8" w:rsidRPr="004458C8" w:rsidRDefault="007153F6" w:rsidP="004458C8">
      <w:pPr>
        <w:pStyle w:val="Textbody"/>
      </w:pPr>
      <w:r w:rsidRPr="004458C8">
        <w:t>The SIG appreciated the clear articulation as to how the plan was being implemented and it was acknowledged that the journey to achieving the strategic plan’s major outcomes is positive across all the six goals.</w:t>
      </w:r>
    </w:p>
    <w:p w14:paraId="79615D4A" w14:textId="77777777" w:rsidR="00F548D8" w:rsidRDefault="007153F6" w:rsidP="006D7A48">
      <w:pPr>
        <w:pStyle w:val="Heading2subheader"/>
      </w:pPr>
      <w:r>
        <w:t>Progress against the six strategic goals</w:t>
      </w:r>
    </w:p>
    <w:p w14:paraId="2744E196" w14:textId="77777777" w:rsidR="00F548D8" w:rsidRDefault="007153F6" w:rsidP="004458C8">
      <w:pPr>
        <w:pStyle w:val="Goals"/>
        <w:numPr>
          <w:ilvl w:val="0"/>
          <w:numId w:val="11"/>
        </w:numPr>
      </w:pPr>
      <w:r w:rsidRPr="004458C8">
        <w:t>Revise and revitalise the way EDI is considered in University decision-making processes by radically redesigning our approach to Equality Impact Assessment with increased leadership, accountability, and challenge.</w:t>
      </w:r>
    </w:p>
    <w:p w14:paraId="188EFB28" w14:textId="257EE146" w:rsidR="00F548D8" w:rsidRPr="004458C8" w:rsidRDefault="007153F6" w:rsidP="004458C8">
      <w:pPr>
        <w:pStyle w:val="Textbody"/>
      </w:pPr>
      <w:r w:rsidRPr="004458C8">
        <w:t xml:space="preserve">We have developed a new online </w:t>
      </w:r>
      <w:hyperlink r:id="rId17" w:tooltip="Only accessible to University of Southampton staff" w:history="1">
        <w:r w:rsidR="00F548D8" w:rsidRPr="00A77AF6">
          <w:rPr>
            <w:rStyle w:val="InternetLinkFormatted"/>
          </w:rPr>
          <w:t>Equality Impact Assessment (EIA)</w:t>
        </w:r>
      </w:hyperlink>
      <w:r w:rsidRPr="004458C8">
        <w:t xml:space="preserve"> portal. Key stakeholder groups, such as the Strategy Office and HR, have been closely involved in shaping the development of the portal and its associated guidance, as well as participating in training sessions.</w:t>
      </w:r>
    </w:p>
    <w:p w14:paraId="4045E1D5" w14:textId="77777777" w:rsidR="00F548D8" w:rsidRPr="004458C8" w:rsidRDefault="007153F6" w:rsidP="004458C8">
      <w:pPr>
        <w:pStyle w:val="Textbody"/>
      </w:pPr>
      <w:r w:rsidRPr="004458C8">
        <w:t>The portal consists of a refreshed, online equality impact assessment form and the process enables an audit trail of completed EIAs, allowing for data analysis and reporting.</w:t>
      </w:r>
    </w:p>
    <w:p w14:paraId="53F579FA" w14:textId="77777777" w:rsidR="00F548D8" w:rsidRPr="004458C8" w:rsidRDefault="007153F6" w:rsidP="004458C8">
      <w:pPr>
        <w:pStyle w:val="Textbody"/>
      </w:pPr>
      <w:r w:rsidRPr="004458C8">
        <w:t>The portal is accompanied by detailed guidance and personal support from the EDI team. The new portal will provide us with a much clearer institutional picture of where EIAs are being completed and the impacts identified. The focus during 2025 will be to work with strategic leads to ensure that they complete EIAs and to work with our decision makers to make the best use of the findings from EIAs to shape their decision making.</w:t>
      </w:r>
    </w:p>
    <w:p w14:paraId="0B553E3F" w14:textId="77777777" w:rsidR="00F548D8" w:rsidRDefault="007153F6">
      <w:pPr>
        <w:pStyle w:val="Goals"/>
      </w:pPr>
      <w:r>
        <w:t>Create a strong, dynamic network of EDI leads to align work to the strategic plan for EDI, foster best practice, drive collaboration, and share academic expertise, all helping to shape the design, implementation, and sustainable impact of our EDI work.</w:t>
      </w:r>
    </w:p>
    <w:p w14:paraId="6041A2DE" w14:textId="77777777" w:rsidR="00F548D8" w:rsidRPr="004458C8" w:rsidRDefault="007153F6" w:rsidP="004458C8">
      <w:pPr>
        <w:pStyle w:val="Textbody"/>
      </w:pPr>
      <w:r w:rsidRPr="004458C8">
        <w:t xml:space="preserve">Across the University we have a growing number of EDI Leads. During the reporting period, three of the five faculties have appointed Associate Deans for EDI with the other two facilities opting to remain with EDI Leads. Each Associate Dean for EDI or EDI Lead is typically supported by school EDI Leads. Across </w:t>
      </w:r>
      <w:r w:rsidRPr="004458C8">
        <w:lastRenderedPageBreak/>
        <w:t>professional services, most Departments now have an EDI Lead. Each of these roles is carried out alongside the individual’s substantive role.</w:t>
      </w:r>
    </w:p>
    <w:p w14:paraId="51121064" w14:textId="77777777" w:rsidR="00F548D8" w:rsidRPr="004458C8" w:rsidRDefault="007153F6" w:rsidP="004458C8">
      <w:pPr>
        <w:pStyle w:val="Textbody"/>
      </w:pPr>
      <w:r w:rsidRPr="004458C8">
        <w:t>With the introduction of these EDI roles we have seen that EDI is now a core part of many Faculty Operational Boards and senior leadership teams, which creates greater opportunity to share and influence both strategic direction and day-to-day operational decisions and activity.</w:t>
      </w:r>
    </w:p>
    <w:p w14:paraId="3D0B9BD4" w14:textId="77777777" w:rsidR="00F548D8" w:rsidRPr="004458C8" w:rsidRDefault="007153F6" w:rsidP="004458C8">
      <w:pPr>
        <w:pStyle w:val="Textbody"/>
      </w:pPr>
      <w:r w:rsidRPr="004458C8">
        <w:t>It is pleasing that there has been a growth in the number of EDI roles and an increased commitment to EDI by many schools and departments. Inevitably, though, this has led to an increase in the numbers of committees and forums considering EDI, which has presented some challenges for ensuring that work is aligned and efficient.</w:t>
      </w:r>
    </w:p>
    <w:p w14:paraId="0165E325" w14:textId="77777777" w:rsidR="00F548D8" w:rsidRPr="004458C8" w:rsidRDefault="007153F6" w:rsidP="004458C8">
      <w:pPr>
        <w:pStyle w:val="Textbody"/>
      </w:pPr>
      <w:r w:rsidRPr="004458C8">
        <w:t>To help, we have developed a guide for EDI Leads and Associate Deans for EDI to help ensure that actions are aligned to our shared mission. We have also created a space – the Inclusion Action Group, chaired by the AVP for EDI and Social Justice and the Associate Director for Widening Participation and Social Mobility – for all EDI Leads to collaborate and share good practice. Given the time pressures that colleagues face, we plan to review the numerous forums and committees to ensure that their remits are clear, and we may encourage rationalisation.</w:t>
      </w:r>
    </w:p>
    <w:p w14:paraId="3CC7AEB9" w14:textId="77777777" w:rsidR="00F548D8" w:rsidRPr="004458C8" w:rsidRDefault="007153F6" w:rsidP="004458C8">
      <w:pPr>
        <w:pStyle w:val="Textbody"/>
      </w:pPr>
      <w:r w:rsidRPr="004458C8">
        <w:t xml:space="preserve">We now have seven </w:t>
      </w:r>
      <w:hyperlink r:id="rId18" w:history="1">
        <w:r w:rsidR="00F548D8" w:rsidRPr="00A77AF6">
          <w:rPr>
            <w:rStyle w:val="InternetLinkFormatted"/>
          </w:rPr>
          <w:t>Equality Networks</w:t>
        </w:r>
      </w:hyperlink>
      <w:r w:rsidRPr="004458C8">
        <w:t>. All networks are open to any staff and postgraduate researchers who identify with the aim(s) of the network (the Social Mobility Network is also open to undergraduate students).</w:t>
      </w:r>
    </w:p>
    <w:p w14:paraId="5386D675" w14:textId="77777777" w:rsidR="00F548D8" w:rsidRPr="004458C8" w:rsidRDefault="007153F6" w:rsidP="004458C8">
      <w:pPr>
        <w:pStyle w:val="Textbody"/>
      </w:pPr>
      <w:r w:rsidRPr="004458C8">
        <w:t>The networks are independent, and provide valuable insights from voices that are still under-represented in many areas of the University. They have helped shape key policies such as the Inclusion and Respectful Behaviour Policy and the Family Leave Policy.</w:t>
      </w:r>
    </w:p>
    <w:p w14:paraId="76DE3758" w14:textId="77777777" w:rsidR="00F548D8" w:rsidRPr="004458C8" w:rsidRDefault="007153F6" w:rsidP="004458C8">
      <w:pPr>
        <w:pStyle w:val="Textbody"/>
      </w:pPr>
      <w:r w:rsidRPr="004458C8">
        <w:t>The Networks are supported by the EDI team who provide space for peer learning and arrange externally facilitated workshops to support the networks’ ongoing development and impact. All the networks take the lead in organising awareness events for the wider University community, as well as providing safe spaces for network members.</w:t>
      </w:r>
    </w:p>
    <w:p w14:paraId="45FE19F0" w14:textId="77777777" w:rsidR="00F548D8" w:rsidRDefault="007153F6">
      <w:pPr>
        <w:pStyle w:val="Goals"/>
      </w:pPr>
      <w:r>
        <w:lastRenderedPageBreak/>
        <w:t>Use our Equality Charter commitments to help us identify and tackle the organisational and cultural barriers standing in the way of equality for specific groups of staff and students, delivering our action plan promises, and maximising synergies between charters to increase the impact of these actions.</w:t>
      </w:r>
    </w:p>
    <w:p w14:paraId="4035E67A" w14:textId="77777777" w:rsidR="00F548D8" w:rsidRPr="004458C8" w:rsidRDefault="007153F6" w:rsidP="004458C8">
      <w:pPr>
        <w:pStyle w:val="Textbody"/>
      </w:pPr>
      <w:r w:rsidRPr="004458C8">
        <w:t>We have renewed our Disability Confident Leader status (December 2023) and achieved Student Minds University Mental Health Charter Award status (announced March 2024).</w:t>
      </w:r>
    </w:p>
    <w:p w14:paraId="6ED7AB70" w14:textId="77777777" w:rsidR="00F548D8" w:rsidRPr="004458C8" w:rsidRDefault="007153F6" w:rsidP="004458C8">
      <w:pPr>
        <w:pStyle w:val="Textbody"/>
      </w:pPr>
      <w:r w:rsidRPr="004458C8">
        <w:t>Feedback from Student Minds commended the University’s efforts in several key areas, including the development of Student Hubs, collaboration with NHS staff, our Transition and Orientation Programme tailored for disabled students, and our Special Consideration project for supportive student measures.</w:t>
      </w:r>
    </w:p>
    <w:p w14:paraId="62D8CEB6" w14:textId="77777777" w:rsidR="00F548D8" w:rsidRPr="004458C8" w:rsidRDefault="007153F6" w:rsidP="004458C8">
      <w:pPr>
        <w:pStyle w:val="Textbody"/>
      </w:pPr>
      <w:r w:rsidRPr="004458C8">
        <w:t>Student Minds also commended the demonstrated honesty and commitment from leadership throughout the assessment process, once again providing recognition of the University’s consciously open and honest approach to our equality charter work (which had also been noted by assessors of our institutional Athena Swan and Race Equality Charter submissions).</w:t>
      </w:r>
    </w:p>
    <w:p w14:paraId="327F1308" w14:textId="77777777" w:rsidR="00F548D8" w:rsidRPr="004458C8" w:rsidRDefault="007153F6" w:rsidP="004458C8">
      <w:pPr>
        <w:pStyle w:val="Textbody"/>
      </w:pPr>
      <w:r w:rsidRPr="004458C8">
        <w:t>Although we are one of just three Russell Group universities holding Disability Confident Leader status (alongside Durham and Manchester), we very much regarded our renewal as a commitment to a journey, rather than the arrival at a destination. We have since conducted a detailed self-assessment using the Business Disability Forum SMART framework, and the Disability Equality Steering Group (DESG) has developed a 5-year Disability Inclusion Action Plan, which is now progressing through governance.</w:t>
      </w:r>
    </w:p>
    <w:p w14:paraId="5009D77F" w14:textId="77777777" w:rsidR="00F548D8" w:rsidRPr="004458C8" w:rsidRDefault="007153F6" w:rsidP="004458C8">
      <w:pPr>
        <w:pStyle w:val="Textbody"/>
      </w:pPr>
      <w:r w:rsidRPr="004458C8">
        <w:t>We are now mid-way through the delivery of our Athena Swan action plan, and 59% of actions are completed. We are working with Advance HE to carry out a mid-way review in March 2025; we will use the review as an opportunity to focus on understanding impact and intersectional issues. Our next institutional Athena Swan submission is due in 2027.</w:t>
      </w:r>
    </w:p>
    <w:p w14:paraId="249D08D1" w14:textId="77777777" w:rsidR="00F548D8" w:rsidRPr="004458C8" w:rsidRDefault="007153F6" w:rsidP="004458C8">
      <w:pPr>
        <w:pStyle w:val="Textbody"/>
      </w:pPr>
      <w:r w:rsidRPr="004458C8">
        <w:t xml:space="preserve">Our departmental Athena Swan submissions have continued to be successful and in the reporting period we have secured one Sliver Awards (Chemistry and Chemical Engineering) and four Bronze Awards (Geography and Environmental </w:t>
      </w:r>
      <w:r w:rsidRPr="004458C8">
        <w:lastRenderedPageBreak/>
        <w:t>Science, Health Sciences, Ocean and Earth Science, Optoelectronics Research Centre).</w:t>
      </w:r>
    </w:p>
    <w:p w14:paraId="3768000F" w14:textId="77777777" w:rsidR="00F548D8" w:rsidRPr="004458C8" w:rsidRDefault="007153F6" w:rsidP="004458C8">
      <w:pPr>
        <w:pStyle w:val="Textbody"/>
      </w:pPr>
      <w:r w:rsidRPr="004458C8">
        <w:t>We have continued to run the Women’s Development Programme, built around the RISE programme. This year saw our third cohort participate in the programme, which has received extremely positive feedback from participants.</w:t>
      </w:r>
    </w:p>
    <w:p w14:paraId="2BD719E4" w14:textId="77777777" w:rsidR="00F548D8" w:rsidRPr="004458C8" w:rsidRDefault="007153F6" w:rsidP="004458C8">
      <w:pPr>
        <w:pStyle w:val="Textbody"/>
      </w:pPr>
      <w:r w:rsidRPr="004458C8">
        <w:t>We are also mid- way through the delivery of our Race Equality Charter action plan, with 51% of actions complete. We are preparing for mid-way review in the autumn, and this will be done in collaboration with Advance HE.</w:t>
      </w:r>
    </w:p>
    <w:p w14:paraId="7608FC84" w14:textId="77777777" w:rsidR="00F548D8" w:rsidRPr="004458C8" w:rsidRDefault="007153F6" w:rsidP="004458C8">
      <w:pPr>
        <w:pStyle w:val="Textbody"/>
      </w:pPr>
      <w:r w:rsidRPr="004458C8">
        <w:t>Throughout 2024 we have been redesigning the role of the Self-Assessment Teams (SATs) that support our charter work, allowing for more flexible and efficient use of people's time as well as maximising wider insight via short task and finish groups. Both the Athena Swan SAT, the Race Equality Charter SAT, the Concordat Action Group, and the Technician Commitment Implementation Group have now been relaunched following this new model, and during 2025 the remaining SATs will be reshaped in a similar way.</w:t>
      </w:r>
    </w:p>
    <w:p w14:paraId="51CC591A" w14:textId="77777777" w:rsidR="00F548D8" w:rsidRPr="004458C8" w:rsidRDefault="007153F6" w:rsidP="004458C8">
      <w:pPr>
        <w:pStyle w:val="Textbody"/>
      </w:pPr>
      <w:r w:rsidRPr="004458C8">
        <w:t>Our third Technician Commitment self-assessment and action plan has been submitted for review. The submission highlights our strong commitment to supporting and developing our Technical community with a key highlight including the introduction of a new level 6 grade within the TAE job family providing, clearer career progression pathways for technical staff.</w:t>
      </w:r>
    </w:p>
    <w:p w14:paraId="27830BBF" w14:textId="77777777" w:rsidR="00F548D8" w:rsidRPr="004458C8" w:rsidRDefault="007153F6" w:rsidP="004458C8">
      <w:pPr>
        <w:pStyle w:val="Textbody"/>
      </w:pPr>
      <w:r w:rsidRPr="004458C8">
        <w:t>We have purposefully strengthened the collaboration between the Researcher Development Concordat and the Technician Commitment, promoting a holistic approach to research culture that fosters a supportive and inclusive environment for research teams. The new Research Development Concordat Champion Network is a welcome forum that is helping to facilitate sharing best practices across faculties.</w:t>
      </w:r>
    </w:p>
    <w:p w14:paraId="696654EF" w14:textId="77777777" w:rsidR="00F548D8" w:rsidRPr="004458C8" w:rsidRDefault="007153F6" w:rsidP="004458C8">
      <w:pPr>
        <w:pStyle w:val="Textbody"/>
      </w:pPr>
      <w:r w:rsidRPr="004458C8">
        <w:t xml:space="preserve">As our approach to working with the charters matures, we are encouraging a greater focus on the impact of our collective actions. In the way we are working with the charters we are increasingly making use of methodologies like Theory of Change, an approach already established in our Access and Participation Plan work, and systems thinking and have found that it helps us assess effectiveness, measure outcomes, and ensure continuous improvement in achieving the desired </w:t>
      </w:r>
      <w:r w:rsidRPr="004458C8">
        <w:lastRenderedPageBreak/>
        <w:t>impact. We are anticipating that this approach will aid the People Culture and Communities element of the REF.</w:t>
      </w:r>
    </w:p>
    <w:p w14:paraId="15D537A8" w14:textId="77777777" w:rsidR="00F548D8" w:rsidRPr="004458C8" w:rsidRDefault="007153F6" w:rsidP="004458C8">
      <w:pPr>
        <w:pStyle w:val="Textbody"/>
      </w:pPr>
      <w:r w:rsidRPr="004458C8">
        <w:t>We are part of an Advanced HE co-design group inputting into the proposed Advance HE Holistic Framework for EDI.</w:t>
      </w:r>
    </w:p>
    <w:p w14:paraId="2FC4F1E9" w14:textId="77777777" w:rsidR="00F548D8" w:rsidRDefault="007153F6">
      <w:pPr>
        <w:pStyle w:val="Goals"/>
      </w:pPr>
      <w:r>
        <w:t>Create a series of opportunities for the wider University community to understand and shape the EDI agenda, including seeking to engage and involve those who may be ambivalent or pessimistic about the value of EDI.</w:t>
      </w:r>
    </w:p>
    <w:p w14:paraId="3181553B" w14:textId="77777777" w:rsidR="00F548D8" w:rsidRDefault="007153F6" w:rsidP="004458C8">
      <w:pPr>
        <w:pStyle w:val="Textbody"/>
      </w:pPr>
      <w:r>
        <w:t xml:space="preserve">The University’s first EDI Symposium was delivered over three days in April 2024 addressing key themes such as race equality, mental health, disability inclusion, and social mobility. It </w:t>
      </w:r>
      <w:r w:rsidRPr="004458C8">
        <w:t>included</w:t>
      </w:r>
      <w:r>
        <w:t xml:space="preserve"> a mix of in-person and online interactive workshops, expert discussions, and panel sessions, providing opportunities for staff, students, and leadership to collaborate and contribute to our EDI goals. Sessions included:</w:t>
      </w:r>
    </w:p>
    <w:p w14:paraId="49AF8D41" w14:textId="77777777" w:rsidR="00F548D8" w:rsidRPr="004458C8" w:rsidRDefault="007153F6" w:rsidP="004458C8">
      <w:pPr>
        <w:pStyle w:val="List1"/>
      </w:pPr>
      <w:r w:rsidRPr="004458C8">
        <w:t>Bridging the Gap: Harnessing student voice to accelerate race equity and social justice</w:t>
      </w:r>
    </w:p>
    <w:p w14:paraId="6ECAC1C4" w14:textId="77777777" w:rsidR="00F548D8" w:rsidRPr="004458C8" w:rsidRDefault="007153F6" w:rsidP="004458C8">
      <w:pPr>
        <w:pStyle w:val="List1"/>
      </w:pPr>
      <w:r w:rsidRPr="004458C8">
        <w:t>Learnings from the Social Mobility Network: Building initiatives and strategies to enhance social mobility at Southampton</w:t>
      </w:r>
    </w:p>
    <w:p w14:paraId="73785D28" w14:textId="77777777" w:rsidR="00F548D8" w:rsidRPr="004458C8" w:rsidRDefault="007153F6" w:rsidP="004458C8">
      <w:pPr>
        <w:pStyle w:val="List1"/>
      </w:pPr>
      <w:r w:rsidRPr="004458C8">
        <w:t>An introduction to inclusive language</w:t>
      </w:r>
    </w:p>
    <w:p w14:paraId="6B9AC988" w14:textId="77777777" w:rsidR="00F548D8" w:rsidRPr="004458C8" w:rsidRDefault="007153F6" w:rsidP="004458C8">
      <w:pPr>
        <w:pStyle w:val="List1"/>
      </w:pPr>
      <w:r w:rsidRPr="004458C8">
        <w:t>Evaluating Progress of Our Current EDI Strategy and Mission.</w:t>
      </w:r>
    </w:p>
    <w:p w14:paraId="2C3245F1" w14:textId="77777777" w:rsidR="00F548D8" w:rsidRDefault="007153F6" w:rsidP="004458C8">
      <w:pPr>
        <w:pStyle w:val="Textbody"/>
      </w:pPr>
      <w:r w:rsidRPr="004458C8">
        <w:t>More recently, a speaker series ‘Conflicting Ideas, Conflict and Compassionate Conversations’ has been set up, led by the Associate Vice President for EDI and</w:t>
      </w:r>
      <w:r>
        <w:t xml:space="preserve"> Social Justice. The series aims to give our University community and the public an opportunity to hear from and engage with national and international experts, voices and leaders in their respective fields. Reviewing ticket sales and attendance at the two events held so far indicates that we are reaching a new audience, including new sections of the public:</w:t>
      </w:r>
    </w:p>
    <w:p w14:paraId="1FB1F8CF" w14:textId="77777777" w:rsidR="00F548D8" w:rsidRPr="004458C8" w:rsidRDefault="007153F6" w:rsidP="00A77AF6">
      <w:pPr>
        <w:pStyle w:val="Textbodyindent"/>
        <w:ind w:left="2410" w:hanging="1984"/>
      </w:pPr>
      <w:r w:rsidRPr="004458C8">
        <w:t>Conversation 1:</w:t>
      </w:r>
      <w:r w:rsidRPr="004458C8">
        <w:tab/>
      </w:r>
      <w:hyperlink r:id="rId19" w:history="1">
        <w:r w:rsidR="00F548D8" w:rsidRPr="00A77AF6">
          <w:rPr>
            <w:rStyle w:val="InternetLinkFormatted"/>
          </w:rPr>
          <w:t>Nihal Arthanayake</w:t>
        </w:r>
      </w:hyperlink>
      <w:r w:rsidRPr="004458C8">
        <w:t xml:space="preserve"> (ethnicity, race and media) 12.11.2024</w:t>
      </w:r>
    </w:p>
    <w:p w14:paraId="09A2D0E7" w14:textId="77777777" w:rsidR="00F548D8" w:rsidRPr="004458C8" w:rsidRDefault="007153F6" w:rsidP="00A77AF6">
      <w:pPr>
        <w:pStyle w:val="Textbodyindent"/>
        <w:ind w:left="2410" w:hanging="1984"/>
      </w:pPr>
      <w:r w:rsidRPr="004458C8">
        <w:t>Conversation 2:</w:t>
      </w:r>
      <w:r w:rsidRPr="004458C8">
        <w:tab/>
      </w:r>
      <w:hyperlink r:id="rId20" w:history="1">
        <w:r w:rsidR="00F548D8" w:rsidRPr="00A77AF6">
          <w:rPr>
            <w:rStyle w:val="InternetLinkFormatted"/>
          </w:rPr>
          <w:t>David Harewood</w:t>
        </w:r>
      </w:hyperlink>
      <w:r w:rsidRPr="004458C8">
        <w:t xml:space="preserve"> (race and mental health) 28.01.2025</w:t>
      </w:r>
    </w:p>
    <w:p w14:paraId="4634EE22" w14:textId="77777777" w:rsidR="00F548D8" w:rsidRPr="004458C8" w:rsidRDefault="007153F6" w:rsidP="00A77AF6">
      <w:pPr>
        <w:pStyle w:val="Textbodyindent"/>
        <w:ind w:left="2410" w:hanging="1984"/>
      </w:pPr>
      <w:r w:rsidRPr="004458C8">
        <w:t>Conversation 3:</w:t>
      </w:r>
      <w:r w:rsidRPr="004458C8">
        <w:tab/>
      </w:r>
      <w:hyperlink r:id="rId21" w:history="1">
        <w:r w:rsidR="00F548D8" w:rsidRPr="00A77AF6">
          <w:rPr>
            <w:rStyle w:val="InternetLinkFormatted"/>
          </w:rPr>
          <w:t>Alison Lapper</w:t>
        </w:r>
      </w:hyperlink>
      <w:r w:rsidRPr="004458C8">
        <w:t xml:space="preserve"> (disability, gender and mental health) 27.03.2025</w:t>
      </w:r>
    </w:p>
    <w:p w14:paraId="77A05B60" w14:textId="77777777" w:rsidR="00F548D8" w:rsidRDefault="007153F6" w:rsidP="00A77AF6">
      <w:pPr>
        <w:pStyle w:val="Textbodyindent"/>
        <w:ind w:left="2410" w:hanging="1984"/>
      </w:pPr>
      <w:r>
        <w:t>Conversation 4:</w:t>
      </w:r>
      <w:r>
        <w:tab/>
        <w:t>Thomas J Price (art, culture) TBC</w:t>
      </w:r>
    </w:p>
    <w:p w14:paraId="5DDE6796" w14:textId="77777777" w:rsidR="00F548D8" w:rsidRDefault="007153F6" w:rsidP="004458C8">
      <w:pPr>
        <w:pStyle w:val="Textbody"/>
      </w:pPr>
      <w:r>
        <w:lastRenderedPageBreak/>
        <w:t>In addition to this, and in response to a request from our community, our EDI Sponsor, the Parkes Institute, and UoS Palestine Solidarity Network have jointly organized a series of guest lectures to support discussions within the University regarding alternative definitions of antisemitism and islamophobia:</w:t>
      </w:r>
    </w:p>
    <w:p w14:paraId="3838CD1E" w14:textId="77777777" w:rsidR="00F548D8" w:rsidRPr="007441AD" w:rsidRDefault="007153F6" w:rsidP="007441AD">
      <w:pPr>
        <w:pStyle w:val="List1"/>
      </w:pPr>
      <w:r w:rsidRPr="007441AD">
        <w:t>In November 2024, Prof. Brian Klug, Emeritus Fellow of the Faculty of Philosophy, Oxford, gave the first talk in the series: ‘Defining Antisemitism: What is the Point?’.</w:t>
      </w:r>
    </w:p>
    <w:p w14:paraId="7621D9C0" w14:textId="77777777" w:rsidR="00F548D8" w:rsidRPr="004458C8" w:rsidRDefault="007153F6" w:rsidP="004458C8">
      <w:pPr>
        <w:pStyle w:val="List1"/>
      </w:pPr>
      <w:r w:rsidRPr="004458C8">
        <w:t xml:space="preserve">In February 2025, Prof. Nasar Meer, Professor of Social &amp; Political Sciences at the University of Glasgow and Honorary Professor at the University of Edinburgh, is scheduled to give the second talk in the series: </w:t>
      </w:r>
      <w:hyperlink r:id="rId22" w:history="1">
        <w:r w:rsidR="00F548D8" w:rsidRPr="00A77AF6">
          <w:rPr>
            <w:rStyle w:val="InternetLinkFormatted"/>
            <w:i/>
            <w:iCs/>
          </w:rPr>
          <w:t>‘Islamophobia as a concept in practice’</w:t>
        </w:r>
      </w:hyperlink>
      <w:r w:rsidRPr="004458C8">
        <w:t>.</w:t>
      </w:r>
    </w:p>
    <w:p w14:paraId="0BABA37F" w14:textId="77777777" w:rsidR="00F548D8" w:rsidRDefault="007153F6">
      <w:pPr>
        <w:pStyle w:val="Goals"/>
      </w:pPr>
      <w:r>
        <w:t>Strengthen awareness of and confidence in Report + Support; use our communications channels to ensure that members of our community have faith that reporting incidents leads to change; demonstrate organisational learning.</w:t>
      </w:r>
    </w:p>
    <w:p w14:paraId="52AC05A5" w14:textId="77777777" w:rsidR="00F548D8" w:rsidRPr="007441AD" w:rsidRDefault="007153F6" w:rsidP="007441AD">
      <w:pPr>
        <w:pStyle w:val="Textbody"/>
      </w:pPr>
      <w:r w:rsidRPr="004458C8">
        <w:t xml:space="preserve">In 2021 we introduced </w:t>
      </w:r>
      <w:hyperlink r:id="rId23" w:history="1">
        <w:r w:rsidR="00F548D8" w:rsidRPr="00A77AF6">
          <w:rPr>
            <w:rStyle w:val="InternetLinkFormatted"/>
          </w:rPr>
          <w:t>Report + Support</w:t>
        </w:r>
      </w:hyperlink>
      <w:r w:rsidRPr="004458C8">
        <w:t xml:space="preserve"> which is one of the ways that our</w:t>
      </w:r>
      <w:r w:rsidRPr="007441AD">
        <w:t xml:space="preserve"> University community can report any acts of harassment, discrimination or hate crime and receive the support they need. Importantly it is also possible to report anonymously. After three years of working with this system, a task and finish group was set up to review its fitness for purpose, understand the data and importantly, shape how further improvements can be implemented across the University.</w:t>
      </w:r>
    </w:p>
    <w:p w14:paraId="2C6161DC" w14:textId="77777777" w:rsidR="00F548D8" w:rsidRPr="007441AD" w:rsidRDefault="007153F6" w:rsidP="007441AD">
      <w:pPr>
        <w:pStyle w:val="Textbody"/>
      </w:pPr>
      <w:r w:rsidRPr="007441AD">
        <w:t>Key outcomes from the task and finish group have been the development of a PowerBI dashboard to make it easier to extract and present data for ongoing monitoring and review, and the development of a bespoke Report + Support Communications Plan that addresses concerns we have picked up via our Equality Charter work, such as low awareness of the tool, as well as some misconceptions about what happens once a report has been made.</w:t>
      </w:r>
    </w:p>
    <w:p w14:paraId="2EF40360" w14:textId="77777777" w:rsidR="00F548D8" w:rsidRPr="007441AD" w:rsidRDefault="007153F6" w:rsidP="007441AD">
      <w:pPr>
        <w:pStyle w:val="Textbody"/>
      </w:pPr>
      <w:r w:rsidRPr="007441AD">
        <w:t>To date, the majority of reports are from students, and many of these are anonymous reports. We have introduced additional functionality to enable two-way communication with anonymous reportees, and this allows for better safeguards.</w:t>
      </w:r>
    </w:p>
    <w:p w14:paraId="6232342B" w14:textId="77777777" w:rsidR="00F548D8" w:rsidRPr="007441AD" w:rsidRDefault="00F548D8" w:rsidP="007441AD">
      <w:pPr>
        <w:pStyle w:val="Textbody"/>
      </w:pPr>
      <w:hyperlink w:anchor="1.Report and Support statistics|outline" w:history="1">
        <w:r w:rsidRPr="00A77AF6">
          <w:rPr>
            <w:rStyle w:val="IndexLink"/>
          </w:rPr>
          <w:t>Appendix 1</w:t>
        </w:r>
      </w:hyperlink>
      <w:r w:rsidR="007153F6" w:rsidRPr="004458C8">
        <w:t xml:space="preserve"> provides a breakdown of reports received, how many are named, how</w:t>
      </w:r>
      <w:r w:rsidR="007153F6" w:rsidRPr="007441AD">
        <w:t xml:space="preserve"> many are anonymous, and lastly, what people are reporting about. It is important to note that as a University, we have other ways that people can raise concerns, and the majority of concerns from staff are raised outside of the Report + Support tool (e.g., via line management or the grievance procedure). The EDI Committee received its first detailed Annual Preventing and Tackling Harassment Report and agreed that this will be an annual agenda item.</w:t>
      </w:r>
    </w:p>
    <w:p w14:paraId="3B083B99" w14:textId="77777777" w:rsidR="00F548D8" w:rsidRPr="007441AD" w:rsidRDefault="007153F6" w:rsidP="007441AD">
      <w:pPr>
        <w:pStyle w:val="Textbody"/>
      </w:pPr>
      <w:r w:rsidRPr="007441AD">
        <w:t>Through the cross-disciplinary Preventing and Tackling Harassment Oversight Group we make connections between incidents occurring in different parts of the campus and develop appropriate responses, as well as capturing insight for policy development and links into actions from the Equality Charters.</w:t>
      </w:r>
    </w:p>
    <w:p w14:paraId="45E33E97" w14:textId="77777777" w:rsidR="00F548D8" w:rsidRDefault="007153F6">
      <w:pPr>
        <w:pStyle w:val="Goals"/>
      </w:pPr>
      <w:r>
        <w:t>Where leadership teams lack in diversity and lived experience, actively seek to involve missing voices and experiences via staff networks, academic insight, and professional services expertise, as well as taking positive steps to improve diversity via recruitment.</w:t>
      </w:r>
    </w:p>
    <w:p w14:paraId="39E4F0CF" w14:textId="77777777" w:rsidR="00F548D8" w:rsidRPr="007441AD" w:rsidRDefault="007153F6" w:rsidP="007441AD">
      <w:pPr>
        <w:pStyle w:val="Textbody"/>
      </w:pPr>
      <w:r w:rsidRPr="007441AD">
        <w:t>Thanks to UKRI funding to improve the research environment we were able to offer a Compassionate and Inclusive Leadership Programme designed specifically for men between July and September 2024. 15 places were available.</w:t>
      </w:r>
    </w:p>
    <w:p w14:paraId="1EF719C1" w14:textId="77777777" w:rsidR="00F548D8" w:rsidRPr="007441AD" w:rsidRDefault="007153F6" w:rsidP="007441AD">
      <w:pPr>
        <w:pStyle w:val="Textbody"/>
      </w:pPr>
      <w:r w:rsidRPr="007441AD">
        <w:t>As EDI work and initiatives are predominantly led by women we purposefully wanted to create a programme that enables men to be active leaders in this space too. Principle Investigators were targeted, and due to the overwhelming interest, (150 applicants for the 15 places) we will be running a second cohort this year.</w:t>
      </w:r>
    </w:p>
    <w:p w14:paraId="08A3D1D1" w14:textId="77777777" w:rsidR="00F548D8" w:rsidRPr="007441AD" w:rsidRDefault="007153F6" w:rsidP="007441AD">
      <w:pPr>
        <w:pStyle w:val="Textbody"/>
      </w:pPr>
      <w:r w:rsidRPr="007441AD">
        <w:t>Initial feedback has been positive, including an appreciation for having a men’s only space, which participants said allowed for them to better engage. The programme is learner-led and much of what people have learned will take a little while to translate into day-to-day practice. A community of practice and ongoing action learning sets have been set up to help peers embed learning. Long-term evaluation is planned, including evaluative conversations to track personal and organisational impact.</w:t>
      </w:r>
    </w:p>
    <w:p w14:paraId="0FB4E418" w14:textId="77777777" w:rsidR="00F548D8" w:rsidRDefault="007153F6" w:rsidP="007441AD">
      <w:pPr>
        <w:pStyle w:val="Textbody"/>
      </w:pPr>
      <w:r>
        <w:t xml:space="preserve">In 2024 we worked in collaboration with Reverse Mentoring Practice Ltd to deliver a second University-wide Reverse Mentoring programme. We targeted Heads of School as mentees, and mentors were drawn from our Equality Networks, Student </w:t>
      </w:r>
      <w:r>
        <w:lastRenderedPageBreak/>
        <w:t xml:space="preserve">and PGR groups. Twenty-two pairings were made, and 90% of the mentees stated that they agreed that the time invested in reverse mentoring improved their ability and competence to be an inclusive leader. 88% agreed that being a reverse mentor and engaging with a leader in the organisation has improved their overall confidence in themselves. Short and long-term </w:t>
      </w:r>
      <w:r w:rsidRPr="007441AD">
        <w:t>evaluation</w:t>
      </w:r>
      <w:r>
        <w:t xml:space="preserve"> is taking place to best understand the long-term impact of the programme.</w:t>
      </w:r>
    </w:p>
    <w:p w14:paraId="299F23CB" w14:textId="77777777" w:rsidR="00F548D8" w:rsidRDefault="007153F6" w:rsidP="006D7A48">
      <w:pPr>
        <w:pStyle w:val="Heading2subheader"/>
      </w:pPr>
      <w:r>
        <w:t>Equality objectives</w:t>
      </w:r>
    </w:p>
    <w:p w14:paraId="592CE9A1" w14:textId="77777777" w:rsidR="00F548D8" w:rsidRDefault="007153F6" w:rsidP="007441AD">
      <w:pPr>
        <w:pStyle w:val="Textbody"/>
      </w:pPr>
      <w:r>
        <w:t xml:space="preserve">Under the Equality Act 2010 (Specific Duties) Regulations 2011 we are required to have and publish equality objectives at least every four years. In March 2021 UEB approved and published the four equality </w:t>
      </w:r>
      <w:r w:rsidRPr="007441AD">
        <w:t>objectives</w:t>
      </w:r>
      <w:r>
        <w:t xml:space="preserve"> summarised below. These equality objectives are still current and relevant, and we intend to retain the same four equality objectives through to the end of our current EDI strategic plan (December 2025).</w:t>
      </w:r>
    </w:p>
    <w:p w14:paraId="2B0B98E3" w14:textId="77777777" w:rsidR="00F548D8" w:rsidRDefault="007153F6" w:rsidP="007441AD">
      <w:pPr>
        <w:pStyle w:val="Objectives"/>
        <w:numPr>
          <w:ilvl w:val="0"/>
          <w:numId w:val="12"/>
        </w:numPr>
      </w:pPr>
      <w:r w:rsidRPr="007441AD">
        <w:t>We want all students to have a good inclusive experience – we will proactively work to ensure that all students feel they belong on an equal basis within the University and that we foster an environment that makes it possible for all students to progress with success.</w:t>
      </w:r>
    </w:p>
    <w:p w14:paraId="76F4F64E" w14:textId="77777777" w:rsidR="00F548D8" w:rsidRPr="007441AD" w:rsidRDefault="007153F6" w:rsidP="007441AD">
      <w:pPr>
        <w:pStyle w:val="Textbody"/>
      </w:pPr>
      <w:r w:rsidRPr="007441AD">
        <w:t>This objective is largely delivered through the implementation of the Strategic Plan for Student Experience and the Strategic Plan for Education. Significant improvements have been made in how we communicate with students, making it easier for students to engage with key messages. The redesign of the Student Hub has also significantly improved the student experience.</w:t>
      </w:r>
    </w:p>
    <w:p w14:paraId="2E9A173B" w14:textId="77777777" w:rsidR="00F548D8" w:rsidRPr="007441AD" w:rsidRDefault="007153F6" w:rsidP="007441AD">
      <w:pPr>
        <w:pStyle w:val="Textbody"/>
      </w:pPr>
      <w:r w:rsidRPr="007441AD">
        <w:t>A core component of our ambitious master plan for Estates and Facilities is to ensure we create an inclusive estate both in terms of physical inclusivity and in terms of broader inclusivity such as prayer and reflection spaces and the sensory environment.</w:t>
      </w:r>
    </w:p>
    <w:p w14:paraId="687A06E0" w14:textId="77777777" w:rsidR="00F548D8" w:rsidRPr="007441AD" w:rsidRDefault="007153F6" w:rsidP="007441AD">
      <w:pPr>
        <w:pStyle w:val="Textbody"/>
      </w:pPr>
      <w:r w:rsidRPr="007441AD">
        <w:t xml:space="preserve">As part of our widening participation and social mobility work, we have a set of intervention strategies all designed to maximise students' sense of belonging and ability to succeed. Specifically, the objective of intervention strategy five of the Access and Participation Plan, is to improve the experience and differential outcomes of Black students and reduce non-continuation, non-completion and </w:t>
      </w:r>
      <w:r w:rsidRPr="007441AD">
        <w:lastRenderedPageBreak/>
        <w:t>degree awarding gaps. Three strands focusing on Community, Culture and Curriculum will deliver a multi-faceted approach to this work.</w:t>
      </w:r>
    </w:p>
    <w:p w14:paraId="2C66B46A" w14:textId="77777777" w:rsidR="00F548D8" w:rsidRDefault="007153F6">
      <w:pPr>
        <w:pStyle w:val="Objectives"/>
      </w:pPr>
      <w:r>
        <w:t>We will review our approach to staff recruitment and promotion processes to advance inclusivity amongst our staff and provide information to inform line managers’ and recruiting mangers’ decision making.</w:t>
      </w:r>
    </w:p>
    <w:p w14:paraId="7B2415B4" w14:textId="77777777" w:rsidR="00F548D8" w:rsidRPr="007441AD" w:rsidRDefault="007153F6" w:rsidP="007441AD">
      <w:pPr>
        <w:pStyle w:val="Textbody"/>
      </w:pPr>
      <w:r w:rsidRPr="007441AD">
        <w:t>In 2021 we introduced the Super Recruiter project. The aim was that Super Recruiters would support, influence and role model good and inclusive recruitment practice throughout the recruitment process thereby increasing the diversity of the workforce. In 2024 we began a review of the impact of this project and, based on our findings, we plan to reshape the role, improve training and build a stronger peer community.</w:t>
      </w:r>
    </w:p>
    <w:p w14:paraId="32619A5F" w14:textId="77777777" w:rsidR="00F548D8" w:rsidRPr="007441AD" w:rsidRDefault="007153F6" w:rsidP="007441AD">
      <w:pPr>
        <w:pStyle w:val="Textbody"/>
      </w:pPr>
      <w:r w:rsidRPr="007441AD">
        <w:t>We have seen positive signs of progress following a series of changes to the academic promotion and pathway movement process introduced over the last three years – including the creation of Academic Career Development Committees, moving the application process online, adding a School panel and candidate feedback stage, and removing promotion interviews. These changes were informed by data from our institutional Athena Swan and Race Equality Charter submissions. In 2025, these changes will be further supported by the introduction of refreshed Career Pathways, which support both the promotion and recruitment processes, as well as a wide range of other HR processes.</w:t>
      </w:r>
    </w:p>
    <w:p w14:paraId="656BEB47" w14:textId="77777777" w:rsidR="00F548D8" w:rsidRDefault="007153F6">
      <w:pPr>
        <w:pStyle w:val="Objectives"/>
      </w:pPr>
      <w:r>
        <w:t>We will identify our key EDI performance indicators and make it easier for students and staff to see how we are progressing against key indicators that measure EDI progress.</w:t>
      </w:r>
    </w:p>
    <w:p w14:paraId="782DE88B" w14:textId="77777777" w:rsidR="00F548D8" w:rsidRPr="007441AD" w:rsidRDefault="007153F6" w:rsidP="007441AD">
      <w:pPr>
        <w:pStyle w:val="Textbody"/>
      </w:pPr>
      <w:r w:rsidRPr="007441AD">
        <w:t>In 2023 we identified a set of KPIs that measure qualitative and quantitative data focusing on both the staff and student experience. The data is focused on measuring how people are feeling (drawing on staff engagement survey insights and measuring their ‘journey’. This includes using data that tracks the demographic spread of staff across the University and measures the student awarding gap by white and Black ethnic groups, which is the sole focus of Intervention Strategy 5 of the Access and Participation Plan. Lastly, we measure overall progress with all actions associated with the six equality charters.</w:t>
      </w:r>
    </w:p>
    <w:p w14:paraId="143F0FF7" w14:textId="77777777" w:rsidR="00F548D8" w:rsidRPr="007441AD" w:rsidRDefault="007153F6" w:rsidP="007441AD">
      <w:pPr>
        <w:pStyle w:val="Textbody"/>
      </w:pPr>
      <w:r w:rsidRPr="007441AD">
        <w:lastRenderedPageBreak/>
        <w:t xml:space="preserve">Each of the KPIs has a RAG rating to indicate if we are on track, or if remedial action is needed. At each EDI Committee meeting, we provide an update on progress against the six equality charters. </w:t>
      </w:r>
      <w:r w:rsidRPr="004458C8">
        <w:t xml:space="preserve">Please see </w:t>
      </w:r>
      <w:hyperlink w:anchor="2.Key Performance Indicators|outline" w:history="1">
        <w:r w:rsidR="00F548D8" w:rsidRPr="00A77AF6">
          <w:rPr>
            <w:rStyle w:val="IndexLink"/>
          </w:rPr>
          <w:t>Appendix 2</w:t>
        </w:r>
      </w:hyperlink>
      <w:r w:rsidRPr="004458C8">
        <w:t xml:space="preserve"> for</w:t>
      </w:r>
      <w:r w:rsidRPr="007441AD">
        <w:t xml:space="preserve"> our current position in relation to these KPIs.</w:t>
      </w:r>
    </w:p>
    <w:p w14:paraId="525426C2" w14:textId="77777777" w:rsidR="00F548D8" w:rsidRPr="007441AD" w:rsidRDefault="007153F6" w:rsidP="007441AD">
      <w:pPr>
        <w:pStyle w:val="Textbody"/>
      </w:pPr>
      <w:r w:rsidRPr="007441AD">
        <w:t>Our EDI annual report is published on our website and our wider University community are sighted on the KPIs through, for example, our EDI symposium or other presentations that the EDI team gives.</w:t>
      </w:r>
    </w:p>
    <w:p w14:paraId="015FCAE1" w14:textId="77777777" w:rsidR="00F548D8" w:rsidRDefault="007153F6">
      <w:pPr>
        <w:pStyle w:val="Objectives"/>
      </w:pPr>
      <w:r>
        <w:t>Staff and students take personal responsibility and accountability for their behaviour, actions and decision making and the impact they can have on equality.</w:t>
      </w:r>
    </w:p>
    <w:p w14:paraId="52F6CA84" w14:textId="77777777" w:rsidR="00F548D8" w:rsidRDefault="007153F6" w:rsidP="007441AD">
      <w:pPr>
        <w:pStyle w:val="Textbody"/>
      </w:pPr>
      <w:r>
        <w:t>The introduction of the Inclusion and Respectful Behaviour policy and its accompanying guidance sets out personal responsibilities. Significant stakeholder engagement took place both as part of creating the policy and in implementing it.</w:t>
      </w:r>
    </w:p>
    <w:p w14:paraId="60C40D4F" w14:textId="77777777" w:rsidR="00F548D8" w:rsidRDefault="007153F6" w:rsidP="007441AD">
      <w:pPr>
        <w:pStyle w:val="Textbody"/>
      </w:pPr>
      <w:r>
        <w:t>The student charter and our Southampton Behaviours set out our expectation of each individual having a responsibility to ensure that we have an inclusive environment.</w:t>
      </w:r>
    </w:p>
    <w:p w14:paraId="5C3F6F75" w14:textId="77777777" w:rsidR="00F548D8" w:rsidRDefault="007153F6" w:rsidP="007441AD">
      <w:pPr>
        <w:pStyle w:val="Heading1"/>
      </w:pPr>
      <w:r>
        <w:lastRenderedPageBreak/>
        <w:t>Implications</w:t>
      </w:r>
    </w:p>
    <w:p w14:paraId="08A3BA97" w14:textId="77777777" w:rsidR="00F548D8" w:rsidRDefault="007153F6" w:rsidP="007441AD">
      <w:pPr>
        <w:pStyle w:val="Heading3"/>
      </w:pPr>
      <w:r>
        <w:t>Strategic (including relevant KPIs)</w:t>
      </w:r>
    </w:p>
    <w:p w14:paraId="0C39F997" w14:textId="77777777" w:rsidR="00F548D8" w:rsidRPr="007441AD" w:rsidRDefault="007153F6" w:rsidP="007441AD">
      <w:pPr>
        <w:pStyle w:val="Textbodyindent"/>
      </w:pPr>
      <w:r w:rsidRPr="007441AD">
        <w:t>The University Strategy places a strong emphasis on EDI and creating One Southampton. Three of the values set out in the strategy are closely aligned to EDI:</w:t>
      </w:r>
    </w:p>
    <w:p w14:paraId="2728DB51" w14:textId="77777777" w:rsidR="00F548D8" w:rsidRPr="007441AD" w:rsidRDefault="007153F6" w:rsidP="007441AD">
      <w:pPr>
        <w:pStyle w:val="Textbodyindent"/>
      </w:pPr>
      <w:r w:rsidRPr="007441AD">
        <w:t>Egalitarian – we champion EDI in all that we do</w:t>
      </w:r>
    </w:p>
    <w:p w14:paraId="65727483" w14:textId="77777777" w:rsidR="00F548D8" w:rsidRPr="007441AD" w:rsidRDefault="007153F6" w:rsidP="007441AD">
      <w:pPr>
        <w:pStyle w:val="Textbodyindent"/>
      </w:pPr>
      <w:r w:rsidRPr="007441AD">
        <w:t>Collaborative – we build sustainable, inclusive communities through strong partnerships</w:t>
      </w:r>
    </w:p>
    <w:p w14:paraId="72ECA75E" w14:textId="77777777" w:rsidR="00F548D8" w:rsidRPr="007441AD" w:rsidRDefault="007153F6" w:rsidP="007441AD">
      <w:pPr>
        <w:pStyle w:val="Textbodyindent"/>
      </w:pPr>
      <w:r w:rsidRPr="007441AD">
        <w:t>Leadership – we have visionary leadership that enables and empowers people to thrive</w:t>
      </w:r>
    </w:p>
    <w:p w14:paraId="7BDDC2EC" w14:textId="2F076C24" w:rsidR="00F548D8" w:rsidRPr="007441AD" w:rsidRDefault="007153F6" w:rsidP="007441AD">
      <w:pPr>
        <w:pStyle w:val="Textbodyindent"/>
      </w:pPr>
      <w:r w:rsidRPr="007441AD">
        <w:t>The Strategic Plan for EDI sets out a</w:t>
      </w:r>
      <w:r w:rsidR="007441AD">
        <w:t xml:space="preserve"> </w:t>
      </w:r>
      <w:r w:rsidRPr="007441AD">
        <w:t>vision</w:t>
      </w:r>
      <w:r w:rsidR="007441AD">
        <w:t xml:space="preserve"> </w:t>
      </w:r>
      <w:r w:rsidRPr="007441AD">
        <w:t>for creating an</w:t>
      </w:r>
      <w:r w:rsidR="007441AD">
        <w:t xml:space="preserve"> </w:t>
      </w:r>
      <w:r w:rsidRPr="007441AD">
        <w:t>inclusive community where staff and students feel able</w:t>
      </w:r>
      <w:r w:rsidR="007441AD">
        <w:t xml:space="preserve"> </w:t>
      </w:r>
      <w:r w:rsidRPr="007441AD">
        <w:t>and are supported, to take individual and collective agency and accountability for making EDI a reality.</w:t>
      </w:r>
    </w:p>
    <w:p w14:paraId="058BC8A8" w14:textId="77777777" w:rsidR="00F548D8" w:rsidRDefault="007153F6" w:rsidP="007441AD">
      <w:pPr>
        <w:pStyle w:val="Heading3"/>
      </w:pPr>
      <w:r>
        <w:t>Equality and legal</w:t>
      </w:r>
    </w:p>
    <w:p w14:paraId="5E9D7E51" w14:textId="77777777" w:rsidR="00F548D8" w:rsidRDefault="007153F6" w:rsidP="007441AD">
      <w:pPr>
        <w:pStyle w:val="Textbodyindent"/>
      </w:pPr>
      <w:r>
        <w:t xml:space="preserve">Through implementing the six strategic goals </w:t>
      </w:r>
      <w:r w:rsidRPr="007441AD">
        <w:t>set</w:t>
      </w:r>
      <w:r>
        <w:t xml:space="preserve"> out in The Strategic Plan for EDI and delivering against our Equality Objectives we are meeting our legal duties under the Equality Act 2010.</w:t>
      </w:r>
    </w:p>
    <w:p w14:paraId="5B03C67C" w14:textId="77777777" w:rsidR="00F548D8" w:rsidRDefault="007153F6" w:rsidP="007441AD">
      <w:pPr>
        <w:pStyle w:val="Heading2"/>
      </w:pPr>
      <w:r>
        <w:t>Consultation</w:t>
      </w:r>
    </w:p>
    <w:p w14:paraId="3AE273D1" w14:textId="77777777" w:rsidR="00F548D8" w:rsidRDefault="007153F6" w:rsidP="007441AD">
      <w:pPr>
        <w:pStyle w:val="Textbodyindent"/>
      </w:pPr>
      <w:r>
        <w:t xml:space="preserve">The chairs of staff networks, </w:t>
      </w:r>
      <w:r w:rsidRPr="007441AD">
        <w:t>faculty</w:t>
      </w:r>
      <w:r>
        <w:t xml:space="preserve"> EDI leads/ADs for EDI, professional services EDI leads, Associate Director of WPSM and Associate Director of Student and Education Services have all contributed to the report. A draft of this report has been shared and discussed with HRSLT and EDI Committee.</w:t>
      </w:r>
    </w:p>
    <w:p w14:paraId="1C81DA91" w14:textId="77777777" w:rsidR="00F548D8" w:rsidRDefault="007153F6" w:rsidP="007441AD">
      <w:pPr>
        <w:pStyle w:val="Heading2"/>
      </w:pPr>
      <w:r>
        <w:t>Appendices</w:t>
      </w:r>
    </w:p>
    <w:p w14:paraId="3CAAA4A6" w14:textId="77777777" w:rsidR="00F548D8" w:rsidRPr="004458C8" w:rsidRDefault="00F548D8" w:rsidP="004458C8">
      <w:pPr>
        <w:pStyle w:val="Textbodyindent"/>
      </w:pPr>
      <w:hyperlink w:anchor="1.Report and Support statistics|outline" w:history="1">
        <w:r w:rsidRPr="00A77AF6">
          <w:rPr>
            <w:rStyle w:val="IndexLink"/>
          </w:rPr>
          <w:t>Appendix 1</w:t>
        </w:r>
      </w:hyperlink>
      <w:r w:rsidR="007153F6" w:rsidRPr="004458C8">
        <w:t xml:space="preserve"> – Report and Support statistics</w:t>
      </w:r>
    </w:p>
    <w:p w14:paraId="797B4214" w14:textId="77777777" w:rsidR="00F548D8" w:rsidRPr="004458C8" w:rsidRDefault="00F548D8" w:rsidP="004458C8">
      <w:pPr>
        <w:pStyle w:val="Textbodyindent"/>
      </w:pPr>
      <w:hyperlink w:anchor="2.Key Performance Indicators|outline" w:history="1">
        <w:r w:rsidRPr="00A77AF6">
          <w:rPr>
            <w:rStyle w:val="IndexLink"/>
          </w:rPr>
          <w:t>Appendix 2</w:t>
        </w:r>
      </w:hyperlink>
      <w:r w:rsidR="007153F6" w:rsidRPr="004458C8">
        <w:t xml:space="preserve"> – Key Performance Indicators</w:t>
      </w:r>
    </w:p>
    <w:p w14:paraId="08A2E7F0" w14:textId="3EC58AB0" w:rsidR="00F548D8" w:rsidRPr="004458C8" w:rsidRDefault="007153F6" w:rsidP="004458C8">
      <w:pPr>
        <w:pStyle w:val="Textbodyindent"/>
      </w:pPr>
      <w:r w:rsidRPr="004458C8">
        <w:t xml:space="preserve">See also: </w:t>
      </w:r>
      <w:hyperlink r:id="rId24" w:tooltip="Only accessible to University of Southampton staff" w:history="1">
        <w:r w:rsidR="00F548D8" w:rsidRPr="00A77AF6">
          <w:rPr>
            <w:rStyle w:val="InternetLinkFormatted"/>
          </w:rPr>
          <w:t>Staff Diversity Dashboard</w:t>
        </w:r>
      </w:hyperlink>
    </w:p>
    <w:p w14:paraId="6CA8A09A" w14:textId="77777777" w:rsidR="00F548D8" w:rsidRDefault="007153F6" w:rsidP="007441AD">
      <w:pPr>
        <w:pStyle w:val="Appendix"/>
        <w:numPr>
          <w:ilvl w:val="0"/>
          <w:numId w:val="13"/>
        </w:numPr>
      </w:pPr>
      <w:bookmarkStart w:id="1" w:name="__RefHeading___Toc109356_2086228349"/>
      <w:r w:rsidRPr="007441AD">
        <w:lastRenderedPageBreak/>
        <w:t>Report and Support statistics</w:t>
      </w:r>
      <w:bookmarkEnd w:id="1"/>
    </w:p>
    <w:p w14:paraId="1C26198D" w14:textId="77777777" w:rsidR="00F548D8" w:rsidRPr="007441AD" w:rsidRDefault="007153F6" w:rsidP="007441AD">
      <w:pPr>
        <w:pStyle w:val="Textbody"/>
      </w:pPr>
      <w:r w:rsidRPr="007441AD">
        <w:t>These data relate to a collection from the report and support site only. The data relate to the numbers of reports alone. This is not the same as the number of incidents; multiple people may report one incident or a person may report multiple events.</w:t>
      </w:r>
    </w:p>
    <w:p w14:paraId="7CAEF562" w14:textId="77777777" w:rsidR="00F548D8" w:rsidRPr="007441AD" w:rsidRDefault="007153F6" w:rsidP="007441AD">
      <w:pPr>
        <w:pStyle w:val="Textbody"/>
      </w:pPr>
      <w:r w:rsidRPr="007441AD">
        <w:t>Filters on data to capture the student headline data for students are: Student, PGR and Placement. This latter category was introduced for the academic year 2023-4 to help identify concerns by location and in light of reports from the previous academic year.</w:t>
      </w:r>
    </w:p>
    <w:p w14:paraId="5F08B586" w14:textId="77777777" w:rsidR="00F548D8" w:rsidRPr="007441AD" w:rsidRDefault="007153F6" w:rsidP="007441AD">
      <w:pPr>
        <w:pStyle w:val="Textbody"/>
      </w:pPr>
      <w:r w:rsidRPr="007441AD">
        <w:t>All categories are self-defined by the reporter and thus may not necessarily conform to formal definitions of terms such as harassment or discrimination.</w:t>
      </w:r>
    </w:p>
    <w:p w14:paraId="6C28B882" w14:textId="77777777" w:rsidR="00F548D8" w:rsidRDefault="007153F6" w:rsidP="006D7A48">
      <w:pPr>
        <w:pStyle w:val="Heading2subheader"/>
      </w:pPr>
      <w:r>
        <w:t>Total number of student and staff reports received via report and support</w:t>
      </w:r>
    </w:p>
    <w:p w14:paraId="713B4377" w14:textId="77777777" w:rsidR="00F548D8" w:rsidRPr="007441AD" w:rsidRDefault="007153F6" w:rsidP="007441AD">
      <w:pPr>
        <w:pStyle w:val="Table"/>
      </w:pPr>
      <w:r w:rsidRPr="00A77AF6">
        <w:rPr>
          <w:rStyle w:val="StrongEmphasis"/>
        </w:rPr>
        <w:t>Table 1:</w:t>
      </w:r>
      <w:r w:rsidRPr="004458C8">
        <w:t xml:space="preserve"> To</w:t>
      </w:r>
      <w:r w:rsidRPr="007441AD">
        <w:t>tal reports received</w:t>
      </w:r>
    </w:p>
    <w:tbl>
      <w:tblPr>
        <w:tblW w:w="5897" w:type="dxa"/>
        <w:jc w:val="center"/>
        <w:tblLayout w:type="fixed"/>
        <w:tblCellMar>
          <w:left w:w="10" w:type="dxa"/>
          <w:right w:w="10" w:type="dxa"/>
        </w:tblCellMar>
        <w:tblLook w:val="04A0" w:firstRow="1" w:lastRow="0" w:firstColumn="1" w:lastColumn="0" w:noHBand="0" w:noVBand="1"/>
      </w:tblPr>
      <w:tblGrid>
        <w:gridCol w:w="1814"/>
        <w:gridCol w:w="1361"/>
        <w:gridCol w:w="1361"/>
        <w:gridCol w:w="1361"/>
      </w:tblGrid>
      <w:tr w:rsidR="00F548D8" w14:paraId="38C94DC9" w14:textId="77777777">
        <w:trPr>
          <w:cantSplit/>
          <w:trHeight w:val="454"/>
          <w:tblHeader/>
          <w:jc w:val="center"/>
        </w:trPr>
        <w:tc>
          <w:tcPr>
            <w:tcW w:w="1814" w:type="dxa"/>
            <w:tcBorders>
              <w:bottom w:val="single" w:sz="6" w:space="0" w:color="000000"/>
              <w:right w:val="single" w:sz="18" w:space="0" w:color="7F7F7F"/>
            </w:tcBorders>
            <w:shd w:val="clear" w:color="auto" w:fill="auto"/>
            <w:tcMar>
              <w:top w:w="0" w:type="dxa"/>
              <w:left w:w="108" w:type="dxa"/>
              <w:bottom w:w="0" w:type="dxa"/>
              <w:right w:w="108" w:type="dxa"/>
            </w:tcMar>
            <w:vAlign w:val="center"/>
          </w:tcPr>
          <w:p w14:paraId="09983055" w14:textId="77777777" w:rsidR="00F548D8" w:rsidRDefault="00F548D8">
            <w:pPr>
              <w:pStyle w:val="NormalTable"/>
              <w:rPr>
                <w:b/>
                <w:bCs/>
                <w:szCs w:val="21"/>
              </w:rPr>
            </w:pPr>
          </w:p>
        </w:tc>
        <w:tc>
          <w:tcPr>
            <w:tcW w:w="1361"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2E82E959" w14:textId="77777777" w:rsidR="00F548D8" w:rsidRPr="002642F6" w:rsidRDefault="007153F6" w:rsidP="002642F6">
            <w:pPr>
              <w:pStyle w:val="NormalTable"/>
              <w:rPr>
                <w:rStyle w:val="StrongEmphasis"/>
              </w:rPr>
            </w:pPr>
            <w:r w:rsidRPr="002642F6">
              <w:rPr>
                <w:rStyle w:val="StrongEmphasis"/>
              </w:rPr>
              <w:t>2021/22</w:t>
            </w:r>
          </w:p>
        </w:tc>
        <w:tc>
          <w:tcPr>
            <w:tcW w:w="1361"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6F3EC535" w14:textId="77777777" w:rsidR="00F548D8" w:rsidRPr="002642F6" w:rsidRDefault="007153F6" w:rsidP="002642F6">
            <w:pPr>
              <w:pStyle w:val="NormalTable"/>
              <w:rPr>
                <w:rStyle w:val="StrongEmphasis"/>
              </w:rPr>
            </w:pPr>
            <w:r w:rsidRPr="002642F6">
              <w:rPr>
                <w:rStyle w:val="StrongEmphasis"/>
              </w:rPr>
              <w:t>2022/23</w:t>
            </w:r>
          </w:p>
        </w:tc>
        <w:tc>
          <w:tcPr>
            <w:tcW w:w="1361"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56208634" w14:textId="77777777" w:rsidR="00F548D8" w:rsidRPr="002642F6" w:rsidRDefault="007153F6" w:rsidP="002642F6">
            <w:pPr>
              <w:pStyle w:val="NormalTable"/>
              <w:rPr>
                <w:rStyle w:val="StrongEmphasis"/>
              </w:rPr>
            </w:pPr>
            <w:r w:rsidRPr="002642F6">
              <w:rPr>
                <w:rStyle w:val="StrongEmphasis"/>
              </w:rPr>
              <w:t>2023/24</w:t>
            </w:r>
          </w:p>
        </w:tc>
      </w:tr>
      <w:tr w:rsidR="00F548D8" w14:paraId="543BAEB0" w14:textId="77777777">
        <w:trPr>
          <w:cantSplit/>
          <w:trHeight w:val="454"/>
          <w:jc w:val="center"/>
        </w:trPr>
        <w:tc>
          <w:tcPr>
            <w:tcW w:w="1814"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1DB9EA25" w14:textId="77777777" w:rsidR="00F548D8" w:rsidRDefault="007153F6">
            <w:pPr>
              <w:pStyle w:val="NormalTable"/>
              <w:jc w:val="left"/>
              <w:rPr>
                <w:szCs w:val="21"/>
              </w:rPr>
            </w:pPr>
            <w:r>
              <w:rPr>
                <w:szCs w:val="21"/>
              </w:rPr>
              <w:t>From Students</w:t>
            </w:r>
          </w:p>
        </w:tc>
        <w:tc>
          <w:tcPr>
            <w:tcW w:w="1361"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05843EB" w14:textId="77777777" w:rsidR="00F548D8" w:rsidRDefault="007153F6">
            <w:pPr>
              <w:pStyle w:val="NormalTable"/>
              <w:rPr>
                <w:szCs w:val="21"/>
              </w:rPr>
            </w:pPr>
            <w:r>
              <w:rPr>
                <w:szCs w:val="21"/>
              </w:rPr>
              <w:t>163</w:t>
            </w:r>
          </w:p>
        </w:tc>
        <w:tc>
          <w:tcPr>
            <w:tcW w:w="1361"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53243DE" w14:textId="77777777" w:rsidR="00F548D8" w:rsidRDefault="007153F6">
            <w:pPr>
              <w:pStyle w:val="NormalTable"/>
              <w:rPr>
                <w:szCs w:val="21"/>
              </w:rPr>
            </w:pPr>
            <w:r>
              <w:rPr>
                <w:szCs w:val="21"/>
              </w:rPr>
              <w:t>197</w:t>
            </w:r>
          </w:p>
        </w:tc>
        <w:tc>
          <w:tcPr>
            <w:tcW w:w="1361"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4629004" w14:textId="77777777" w:rsidR="00F548D8" w:rsidRDefault="007153F6">
            <w:pPr>
              <w:pStyle w:val="NormalTable"/>
              <w:rPr>
                <w:szCs w:val="21"/>
              </w:rPr>
            </w:pPr>
            <w:r>
              <w:rPr>
                <w:szCs w:val="21"/>
              </w:rPr>
              <w:t>208</w:t>
            </w:r>
          </w:p>
        </w:tc>
      </w:tr>
      <w:tr w:rsidR="00F548D8" w14:paraId="3E3AF62B" w14:textId="77777777">
        <w:trPr>
          <w:cantSplit/>
          <w:trHeight w:val="454"/>
          <w:jc w:val="center"/>
        </w:trPr>
        <w:tc>
          <w:tcPr>
            <w:tcW w:w="1814"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10A9697C" w14:textId="77777777" w:rsidR="00F548D8" w:rsidRDefault="007153F6">
            <w:pPr>
              <w:pStyle w:val="NormalTable"/>
              <w:jc w:val="left"/>
              <w:rPr>
                <w:szCs w:val="21"/>
              </w:rPr>
            </w:pPr>
            <w:r>
              <w:rPr>
                <w:szCs w:val="21"/>
              </w:rPr>
              <w:t>From Staff</w:t>
            </w:r>
          </w:p>
        </w:tc>
        <w:tc>
          <w:tcPr>
            <w:tcW w:w="1361"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4E4081D4" w14:textId="77777777" w:rsidR="00F548D8" w:rsidRDefault="007153F6">
            <w:pPr>
              <w:pStyle w:val="NormalTable"/>
              <w:rPr>
                <w:szCs w:val="21"/>
              </w:rPr>
            </w:pPr>
            <w:r>
              <w:rPr>
                <w:szCs w:val="21"/>
              </w:rPr>
              <w:t>77</w:t>
            </w:r>
          </w:p>
        </w:tc>
        <w:tc>
          <w:tcPr>
            <w:tcW w:w="1361"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1BC17C4F" w14:textId="77777777" w:rsidR="00F548D8" w:rsidRDefault="007153F6">
            <w:pPr>
              <w:pStyle w:val="NormalTable"/>
              <w:rPr>
                <w:szCs w:val="21"/>
              </w:rPr>
            </w:pPr>
            <w:r>
              <w:rPr>
                <w:szCs w:val="21"/>
              </w:rPr>
              <w:t>87</w:t>
            </w:r>
          </w:p>
        </w:tc>
        <w:tc>
          <w:tcPr>
            <w:tcW w:w="1361"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8CA9174" w14:textId="77777777" w:rsidR="00F548D8" w:rsidRDefault="007153F6">
            <w:pPr>
              <w:pStyle w:val="NormalTable"/>
              <w:rPr>
                <w:szCs w:val="21"/>
              </w:rPr>
            </w:pPr>
            <w:r>
              <w:rPr>
                <w:szCs w:val="21"/>
              </w:rPr>
              <w:t>107</w:t>
            </w:r>
          </w:p>
        </w:tc>
      </w:tr>
      <w:tr w:rsidR="00F548D8" w14:paraId="072C62CE" w14:textId="77777777">
        <w:trPr>
          <w:cantSplit/>
          <w:trHeight w:val="454"/>
          <w:jc w:val="center"/>
        </w:trPr>
        <w:tc>
          <w:tcPr>
            <w:tcW w:w="1814" w:type="dxa"/>
            <w:tcBorders>
              <w:top w:val="single" w:sz="4" w:space="0" w:color="666666"/>
              <w:right w:val="single" w:sz="18" w:space="0" w:color="7F7F7F"/>
            </w:tcBorders>
            <w:shd w:val="clear" w:color="auto" w:fill="auto"/>
            <w:tcMar>
              <w:top w:w="0" w:type="dxa"/>
              <w:left w:w="108" w:type="dxa"/>
              <w:bottom w:w="0" w:type="dxa"/>
              <w:right w:w="108" w:type="dxa"/>
            </w:tcMar>
            <w:vAlign w:val="center"/>
          </w:tcPr>
          <w:p w14:paraId="7702A017" w14:textId="77777777" w:rsidR="00F548D8" w:rsidRDefault="007153F6">
            <w:pPr>
              <w:pStyle w:val="NormalTable"/>
              <w:jc w:val="left"/>
              <w:rPr>
                <w:b/>
                <w:bCs/>
                <w:szCs w:val="21"/>
              </w:rPr>
            </w:pPr>
            <w:r>
              <w:rPr>
                <w:b/>
                <w:bCs/>
                <w:szCs w:val="21"/>
              </w:rPr>
              <w:t>Total</w:t>
            </w:r>
          </w:p>
        </w:tc>
        <w:tc>
          <w:tcPr>
            <w:tcW w:w="1361" w:type="dxa"/>
            <w:tcBorders>
              <w:right w:val="single" w:sz="18" w:space="0" w:color="7F7F7F"/>
            </w:tcBorders>
            <w:shd w:val="clear" w:color="auto" w:fill="auto"/>
            <w:tcMar>
              <w:top w:w="0" w:type="dxa"/>
              <w:left w:w="108" w:type="dxa"/>
              <w:bottom w:w="0" w:type="dxa"/>
              <w:right w:w="108" w:type="dxa"/>
            </w:tcMar>
            <w:vAlign w:val="center"/>
          </w:tcPr>
          <w:p w14:paraId="3AC495B5" w14:textId="77777777" w:rsidR="00F548D8" w:rsidRPr="002642F6" w:rsidRDefault="007153F6" w:rsidP="002642F6">
            <w:pPr>
              <w:pStyle w:val="NormalTable"/>
              <w:rPr>
                <w:rStyle w:val="StrongEmphasis"/>
              </w:rPr>
            </w:pPr>
            <w:r w:rsidRPr="002642F6">
              <w:rPr>
                <w:rStyle w:val="StrongEmphasis"/>
              </w:rPr>
              <w:t>240</w:t>
            </w:r>
          </w:p>
        </w:tc>
        <w:tc>
          <w:tcPr>
            <w:tcW w:w="1361" w:type="dxa"/>
            <w:tcBorders>
              <w:right w:val="single" w:sz="18" w:space="0" w:color="7F7F7F"/>
            </w:tcBorders>
            <w:shd w:val="clear" w:color="auto" w:fill="auto"/>
            <w:tcMar>
              <w:top w:w="0" w:type="dxa"/>
              <w:left w:w="108" w:type="dxa"/>
              <w:bottom w:w="0" w:type="dxa"/>
              <w:right w:w="108" w:type="dxa"/>
            </w:tcMar>
            <w:vAlign w:val="center"/>
          </w:tcPr>
          <w:p w14:paraId="22B00444" w14:textId="77777777" w:rsidR="00F548D8" w:rsidRPr="002642F6" w:rsidRDefault="007153F6" w:rsidP="002642F6">
            <w:pPr>
              <w:pStyle w:val="NormalTable"/>
              <w:rPr>
                <w:rStyle w:val="StrongEmphasis"/>
              </w:rPr>
            </w:pPr>
            <w:r w:rsidRPr="002642F6">
              <w:rPr>
                <w:rStyle w:val="StrongEmphasis"/>
              </w:rPr>
              <w:t>284</w:t>
            </w:r>
          </w:p>
        </w:tc>
        <w:tc>
          <w:tcPr>
            <w:tcW w:w="1361" w:type="dxa"/>
            <w:tcBorders>
              <w:right w:val="single" w:sz="18" w:space="0" w:color="7F7F7F"/>
            </w:tcBorders>
            <w:shd w:val="clear" w:color="auto" w:fill="auto"/>
            <w:tcMar>
              <w:top w:w="0" w:type="dxa"/>
              <w:left w:w="108" w:type="dxa"/>
              <w:bottom w:w="0" w:type="dxa"/>
              <w:right w:w="108" w:type="dxa"/>
            </w:tcMar>
            <w:vAlign w:val="center"/>
          </w:tcPr>
          <w:p w14:paraId="55A0716E" w14:textId="77777777" w:rsidR="00F548D8" w:rsidRPr="002642F6" w:rsidRDefault="007153F6" w:rsidP="002642F6">
            <w:pPr>
              <w:pStyle w:val="NormalTable"/>
              <w:rPr>
                <w:rStyle w:val="StrongEmphasis"/>
              </w:rPr>
            </w:pPr>
            <w:r w:rsidRPr="002642F6">
              <w:rPr>
                <w:rStyle w:val="StrongEmphasis"/>
              </w:rPr>
              <w:t>315</w:t>
            </w:r>
          </w:p>
        </w:tc>
      </w:tr>
    </w:tbl>
    <w:p w14:paraId="4CD72425" w14:textId="77777777" w:rsidR="00F548D8" w:rsidRDefault="00F548D8">
      <w:pPr>
        <w:pStyle w:val="Datanotes"/>
      </w:pPr>
    </w:p>
    <w:p w14:paraId="749278D4" w14:textId="77777777" w:rsidR="00F548D8" w:rsidRPr="007441AD" w:rsidRDefault="007153F6" w:rsidP="007441AD">
      <w:pPr>
        <w:pStyle w:val="Table"/>
      </w:pPr>
      <w:r w:rsidRPr="00A77AF6">
        <w:rPr>
          <w:rStyle w:val="StrongEmphasis"/>
        </w:rPr>
        <w:t>Table 2:</w:t>
      </w:r>
      <w:r w:rsidRPr="004458C8">
        <w:t xml:space="preserve"> Nam</w:t>
      </w:r>
      <w:r w:rsidRPr="007441AD">
        <w:t>ed vs anonymous reports</w:t>
      </w:r>
    </w:p>
    <w:tbl>
      <w:tblPr>
        <w:tblW w:w="8048" w:type="dxa"/>
        <w:jc w:val="center"/>
        <w:tblLayout w:type="fixed"/>
        <w:tblCellMar>
          <w:left w:w="10" w:type="dxa"/>
          <w:right w:w="10" w:type="dxa"/>
        </w:tblCellMar>
        <w:tblLook w:val="04A0" w:firstRow="1" w:lastRow="0" w:firstColumn="1" w:lastColumn="0" w:noHBand="0" w:noVBand="1"/>
      </w:tblPr>
      <w:tblGrid>
        <w:gridCol w:w="1928"/>
        <w:gridCol w:w="1020"/>
        <w:gridCol w:w="1020"/>
        <w:gridCol w:w="1020"/>
        <w:gridCol w:w="1020"/>
        <w:gridCol w:w="1020"/>
        <w:gridCol w:w="1020"/>
      </w:tblGrid>
      <w:tr w:rsidR="00F548D8" w14:paraId="5E918B38" w14:textId="77777777">
        <w:trPr>
          <w:cantSplit/>
          <w:trHeight w:val="340"/>
          <w:tblHeader/>
          <w:jc w:val="center"/>
        </w:trPr>
        <w:tc>
          <w:tcPr>
            <w:tcW w:w="1928" w:type="dxa"/>
            <w:tcBorders>
              <w:right w:val="single" w:sz="18" w:space="0" w:color="7F7F7F"/>
            </w:tcBorders>
            <w:shd w:val="clear" w:color="auto" w:fill="auto"/>
            <w:tcMar>
              <w:top w:w="0" w:type="dxa"/>
              <w:left w:w="108" w:type="dxa"/>
              <w:bottom w:w="0" w:type="dxa"/>
              <w:right w:w="108" w:type="dxa"/>
            </w:tcMar>
            <w:vAlign w:val="center"/>
          </w:tcPr>
          <w:p w14:paraId="3232519B" w14:textId="77777777" w:rsidR="00F548D8" w:rsidRDefault="00F548D8">
            <w:pPr>
              <w:pStyle w:val="NormalTable"/>
              <w:rPr>
                <w:b/>
                <w:bCs/>
                <w:szCs w:val="21"/>
              </w:rPr>
            </w:pPr>
          </w:p>
        </w:tc>
        <w:tc>
          <w:tcPr>
            <w:tcW w:w="2040" w:type="dxa"/>
            <w:gridSpan w:val="2"/>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4F71730F" w14:textId="77777777" w:rsidR="00F548D8" w:rsidRPr="002642F6" w:rsidRDefault="007153F6" w:rsidP="002642F6">
            <w:pPr>
              <w:pStyle w:val="NormalTable"/>
              <w:rPr>
                <w:rStyle w:val="StrongEmphasis"/>
              </w:rPr>
            </w:pPr>
            <w:r w:rsidRPr="002642F6">
              <w:rPr>
                <w:rStyle w:val="StrongEmphasis"/>
              </w:rPr>
              <w:t>2021/22</w:t>
            </w:r>
          </w:p>
        </w:tc>
        <w:tc>
          <w:tcPr>
            <w:tcW w:w="2040" w:type="dxa"/>
            <w:gridSpan w:val="2"/>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4E57F8CA" w14:textId="77777777" w:rsidR="00F548D8" w:rsidRPr="002642F6" w:rsidRDefault="007153F6" w:rsidP="002642F6">
            <w:pPr>
              <w:pStyle w:val="NormalTable"/>
              <w:rPr>
                <w:rStyle w:val="StrongEmphasis"/>
              </w:rPr>
            </w:pPr>
            <w:r w:rsidRPr="002642F6">
              <w:rPr>
                <w:rStyle w:val="StrongEmphasis"/>
              </w:rPr>
              <w:t>2022/23</w:t>
            </w:r>
          </w:p>
        </w:tc>
        <w:tc>
          <w:tcPr>
            <w:tcW w:w="2040" w:type="dxa"/>
            <w:gridSpan w:val="2"/>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1FF03E44" w14:textId="77777777" w:rsidR="00F548D8" w:rsidRPr="002642F6" w:rsidRDefault="007153F6" w:rsidP="002642F6">
            <w:pPr>
              <w:pStyle w:val="NormalTable"/>
              <w:rPr>
                <w:rStyle w:val="StrongEmphasis"/>
              </w:rPr>
            </w:pPr>
            <w:r w:rsidRPr="002642F6">
              <w:rPr>
                <w:rStyle w:val="StrongEmphasis"/>
              </w:rPr>
              <w:t>2023/24</w:t>
            </w:r>
          </w:p>
        </w:tc>
      </w:tr>
      <w:tr w:rsidR="00F548D8" w14:paraId="7B61A215" w14:textId="77777777">
        <w:trPr>
          <w:cantSplit/>
          <w:trHeight w:val="340"/>
          <w:tblHeader/>
          <w:jc w:val="center"/>
        </w:trPr>
        <w:tc>
          <w:tcPr>
            <w:tcW w:w="1928"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1096DF5A" w14:textId="77777777" w:rsidR="00F548D8" w:rsidRDefault="00F548D8">
            <w:pPr>
              <w:pStyle w:val="NormalTable"/>
              <w:jc w:val="left"/>
              <w:rPr>
                <w:szCs w:val="21"/>
              </w:rPr>
            </w:pP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7034AC7" w14:textId="77777777" w:rsidR="00F548D8" w:rsidRPr="002642F6" w:rsidRDefault="007153F6">
            <w:pPr>
              <w:pStyle w:val="NormalTable"/>
              <w:rPr>
                <w:rStyle w:val="StrongEmphasis"/>
              </w:rPr>
            </w:pPr>
            <w:r w:rsidRPr="002642F6">
              <w:rPr>
                <w:rStyle w:val="StrongEmphasis"/>
              </w:rPr>
              <w:t>Named</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45867EC" w14:textId="77777777" w:rsidR="00F548D8" w:rsidRPr="002642F6" w:rsidRDefault="007153F6">
            <w:pPr>
              <w:pStyle w:val="NormalTable"/>
              <w:rPr>
                <w:rStyle w:val="StrongEmphasis"/>
              </w:rPr>
            </w:pPr>
            <w:r w:rsidRPr="002642F6">
              <w:rPr>
                <w:rStyle w:val="StrongEmphasis"/>
              </w:rPr>
              <w:t>Anon.</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E9781FA" w14:textId="77777777" w:rsidR="00F548D8" w:rsidRPr="002642F6" w:rsidRDefault="007153F6">
            <w:pPr>
              <w:pStyle w:val="NormalTable"/>
              <w:rPr>
                <w:rStyle w:val="StrongEmphasis"/>
              </w:rPr>
            </w:pPr>
            <w:r w:rsidRPr="002642F6">
              <w:rPr>
                <w:rStyle w:val="StrongEmphasis"/>
              </w:rPr>
              <w:t>Named</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45624B55" w14:textId="77777777" w:rsidR="00F548D8" w:rsidRPr="002642F6" w:rsidRDefault="007153F6">
            <w:pPr>
              <w:pStyle w:val="NormalTable"/>
              <w:rPr>
                <w:rStyle w:val="StrongEmphasis"/>
              </w:rPr>
            </w:pPr>
            <w:r w:rsidRPr="002642F6">
              <w:rPr>
                <w:rStyle w:val="StrongEmphasis"/>
              </w:rPr>
              <w:t>Anon.</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6F0CAED" w14:textId="77777777" w:rsidR="00F548D8" w:rsidRPr="002642F6" w:rsidRDefault="007153F6">
            <w:pPr>
              <w:pStyle w:val="NormalTable"/>
              <w:rPr>
                <w:rStyle w:val="StrongEmphasis"/>
              </w:rPr>
            </w:pPr>
            <w:r w:rsidRPr="002642F6">
              <w:rPr>
                <w:rStyle w:val="StrongEmphasis"/>
              </w:rPr>
              <w:t>Named</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EA5D824" w14:textId="77777777" w:rsidR="00F548D8" w:rsidRPr="002642F6" w:rsidRDefault="007153F6">
            <w:pPr>
              <w:pStyle w:val="NormalTable"/>
              <w:rPr>
                <w:rStyle w:val="StrongEmphasis"/>
              </w:rPr>
            </w:pPr>
            <w:r w:rsidRPr="002642F6">
              <w:rPr>
                <w:rStyle w:val="StrongEmphasis"/>
              </w:rPr>
              <w:t>Anon.</w:t>
            </w:r>
          </w:p>
        </w:tc>
      </w:tr>
      <w:tr w:rsidR="00F548D8" w14:paraId="2A9831C3" w14:textId="77777777">
        <w:trPr>
          <w:cantSplit/>
          <w:trHeight w:val="680"/>
          <w:jc w:val="center"/>
        </w:trPr>
        <w:tc>
          <w:tcPr>
            <w:tcW w:w="1928"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6B940AFE" w14:textId="77777777" w:rsidR="00F548D8" w:rsidRDefault="007153F6">
            <w:pPr>
              <w:pStyle w:val="NormalTable"/>
              <w:jc w:val="left"/>
              <w:rPr>
                <w:szCs w:val="21"/>
              </w:rPr>
            </w:pPr>
            <w:r>
              <w:rPr>
                <w:szCs w:val="21"/>
              </w:rPr>
              <w:t>From Students</w:t>
            </w:r>
          </w:p>
          <w:p w14:paraId="2976ACC8" w14:textId="77777777" w:rsidR="00F548D8" w:rsidRDefault="007153F6">
            <w:pPr>
              <w:pStyle w:val="NormalTable"/>
              <w:jc w:val="left"/>
              <w:rPr>
                <w:szCs w:val="21"/>
              </w:rPr>
            </w:pPr>
            <w:r>
              <w:rPr>
                <w:szCs w:val="21"/>
              </w:rPr>
              <w:t>% -&gt;</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48CF4DE5" w14:textId="77777777" w:rsidR="00F548D8" w:rsidRDefault="007153F6">
            <w:pPr>
              <w:pStyle w:val="NormalTable"/>
              <w:rPr>
                <w:szCs w:val="21"/>
              </w:rPr>
            </w:pPr>
            <w:r>
              <w:rPr>
                <w:szCs w:val="21"/>
              </w:rPr>
              <w:t>60</w:t>
            </w:r>
          </w:p>
          <w:p w14:paraId="53EC30D8" w14:textId="77777777" w:rsidR="00F548D8" w:rsidRDefault="007153F6">
            <w:pPr>
              <w:pStyle w:val="NormalTable"/>
              <w:rPr>
                <w:szCs w:val="21"/>
              </w:rPr>
            </w:pPr>
            <w:r>
              <w:rPr>
                <w:szCs w:val="21"/>
              </w:rPr>
              <w:t>(37%)</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71AA277" w14:textId="77777777" w:rsidR="00F548D8" w:rsidRDefault="007153F6">
            <w:pPr>
              <w:pStyle w:val="NormalTable"/>
              <w:rPr>
                <w:szCs w:val="21"/>
              </w:rPr>
            </w:pPr>
            <w:r>
              <w:rPr>
                <w:szCs w:val="21"/>
              </w:rPr>
              <w:t>103</w:t>
            </w:r>
          </w:p>
          <w:p w14:paraId="43D77A75" w14:textId="77777777" w:rsidR="00F548D8" w:rsidRDefault="007153F6">
            <w:pPr>
              <w:pStyle w:val="NormalTable"/>
              <w:rPr>
                <w:szCs w:val="21"/>
              </w:rPr>
            </w:pPr>
            <w:r>
              <w:rPr>
                <w:szCs w:val="21"/>
              </w:rPr>
              <w:t>(63%)</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C81C26E" w14:textId="77777777" w:rsidR="00F548D8" w:rsidRDefault="007153F6">
            <w:pPr>
              <w:pStyle w:val="NormalTable"/>
              <w:rPr>
                <w:szCs w:val="21"/>
              </w:rPr>
            </w:pPr>
            <w:r>
              <w:rPr>
                <w:szCs w:val="21"/>
              </w:rPr>
              <w:t>66</w:t>
            </w:r>
          </w:p>
          <w:p w14:paraId="590CCD53" w14:textId="77777777" w:rsidR="00F548D8" w:rsidRDefault="007153F6">
            <w:pPr>
              <w:pStyle w:val="NormalTable"/>
              <w:rPr>
                <w:szCs w:val="21"/>
              </w:rPr>
            </w:pPr>
            <w:r>
              <w:rPr>
                <w:szCs w:val="21"/>
              </w:rPr>
              <w:t>(34%)</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B2DE169" w14:textId="77777777" w:rsidR="00F548D8" w:rsidRDefault="007153F6">
            <w:pPr>
              <w:pStyle w:val="NormalTable"/>
              <w:rPr>
                <w:szCs w:val="21"/>
              </w:rPr>
            </w:pPr>
            <w:r>
              <w:rPr>
                <w:szCs w:val="21"/>
              </w:rPr>
              <w:t>131</w:t>
            </w:r>
          </w:p>
          <w:p w14:paraId="0A2D6771" w14:textId="77777777" w:rsidR="00F548D8" w:rsidRDefault="007153F6">
            <w:pPr>
              <w:pStyle w:val="NormalTable"/>
              <w:rPr>
                <w:szCs w:val="21"/>
              </w:rPr>
            </w:pPr>
            <w:r>
              <w:rPr>
                <w:szCs w:val="21"/>
              </w:rPr>
              <w:t>(66%)</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AE61BEB" w14:textId="77777777" w:rsidR="00F548D8" w:rsidRDefault="007153F6">
            <w:pPr>
              <w:pStyle w:val="NormalTable"/>
              <w:rPr>
                <w:szCs w:val="21"/>
              </w:rPr>
            </w:pPr>
            <w:r>
              <w:rPr>
                <w:szCs w:val="21"/>
              </w:rPr>
              <w:t>60</w:t>
            </w:r>
          </w:p>
          <w:p w14:paraId="38C9ACE3" w14:textId="77777777" w:rsidR="00F548D8" w:rsidRDefault="007153F6">
            <w:pPr>
              <w:pStyle w:val="NormalTable"/>
              <w:rPr>
                <w:szCs w:val="21"/>
              </w:rPr>
            </w:pPr>
            <w:r>
              <w:rPr>
                <w:szCs w:val="21"/>
              </w:rPr>
              <w:t>(29%)</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BFA41E1" w14:textId="77777777" w:rsidR="00F548D8" w:rsidRDefault="007153F6">
            <w:pPr>
              <w:pStyle w:val="NormalTable"/>
              <w:rPr>
                <w:szCs w:val="21"/>
              </w:rPr>
            </w:pPr>
            <w:r>
              <w:rPr>
                <w:szCs w:val="21"/>
              </w:rPr>
              <w:t>148</w:t>
            </w:r>
          </w:p>
          <w:p w14:paraId="3ABE1E2B" w14:textId="77777777" w:rsidR="00F548D8" w:rsidRDefault="007153F6">
            <w:pPr>
              <w:pStyle w:val="NormalTable"/>
              <w:rPr>
                <w:szCs w:val="21"/>
              </w:rPr>
            </w:pPr>
            <w:r>
              <w:rPr>
                <w:szCs w:val="21"/>
              </w:rPr>
              <w:t>(71%)</w:t>
            </w:r>
          </w:p>
        </w:tc>
      </w:tr>
      <w:tr w:rsidR="00F548D8" w14:paraId="69EA9028" w14:textId="77777777">
        <w:trPr>
          <w:cantSplit/>
          <w:trHeight w:val="680"/>
          <w:jc w:val="center"/>
        </w:trPr>
        <w:tc>
          <w:tcPr>
            <w:tcW w:w="1928"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2BB9CD06" w14:textId="77777777" w:rsidR="00F548D8" w:rsidRDefault="007153F6">
            <w:pPr>
              <w:pStyle w:val="NormalTable"/>
              <w:jc w:val="left"/>
              <w:rPr>
                <w:szCs w:val="21"/>
              </w:rPr>
            </w:pPr>
            <w:r>
              <w:rPr>
                <w:szCs w:val="21"/>
              </w:rPr>
              <w:t>From Staff</w:t>
            </w:r>
          </w:p>
          <w:p w14:paraId="11FB2817" w14:textId="77777777" w:rsidR="00F548D8" w:rsidRDefault="007153F6">
            <w:pPr>
              <w:pStyle w:val="NormalTable"/>
              <w:jc w:val="left"/>
              <w:rPr>
                <w:szCs w:val="21"/>
              </w:rPr>
            </w:pPr>
            <w:r>
              <w:rPr>
                <w:szCs w:val="21"/>
              </w:rPr>
              <w:t>% -&gt;</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B3DA3B7" w14:textId="77777777" w:rsidR="00F548D8" w:rsidRDefault="007153F6">
            <w:pPr>
              <w:pStyle w:val="NormalTable"/>
              <w:rPr>
                <w:szCs w:val="21"/>
              </w:rPr>
            </w:pPr>
            <w:r>
              <w:rPr>
                <w:szCs w:val="21"/>
              </w:rPr>
              <w:t>33</w:t>
            </w:r>
          </w:p>
          <w:p w14:paraId="36BE8783" w14:textId="77777777" w:rsidR="00F548D8" w:rsidRDefault="007153F6">
            <w:pPr>
              <w:pStyle w:val="NormalTable"/>
              <w:rPr>
                <w:szCs w:val="21"/>
              </w:rPr>
            </w:pPr>
            <w:r>
              <w:rPr>
                <w:szCs w:val="21"/>
              </w:rPr>
              <w:t>(43%)</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466172F3" w14:textId="77777777" w:rsidR="00F548D8" w:rsidRDefault="007153F6">
            <w:pPr>
              <w:pStyle w:val="NormalTable"/>
              <w:rPr>
                <w:szCs w:val="21"/>
              </w:rPr>
            </w:pPr>
            <w:r>
              <w:rPr>
                <w:szCs w:val="21"/>
              </w:rPr>
              <w:t>44</w:t>
            </w:r>
          </w:p>
          <w:p w14:paraId="23839D42" w14:textId="77777777" w:rsidR="00F548D8" w:rsidRDefault="007153F6">
            <w:pPr>
              <w:pStyle w:val="NormalTable"/>
              <w:rPr>
                <w:szCs w:val="21"/>
              </w:rPr>
            </w:pPr>
            <w:r>
              <w:rPr>
                <w:szCs w:val="21"/>
              </w:rPr>
              <w:t>(57%)</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B34C3AC" w14:textId="77777777" w:rsidR="00F548D8" w:rsidRDefault="007153F6">
            <w:pPr>
              <w:pStyle w:val="NormalTable"/>
              <w:rPr>
                <w:szCs w:val="21"/>
              </w:rPr>
            </w:pPr>
            <w:r>
              <w:rPr>
                <w:szCs w:val="21"/>
              </w:rPr>
              <w:t>34</w:t>
            </w:r>
          </w:p>
          <w:p w14:paraId="02435709" w14:textId="77777777" w:rsidR="00F548D8" w:rsidRDefault="007153F6">
            <w:pPr>
              <w:pStyle w:val="NormalTable"/>
              <w:rPr>
                <w:szCs w:val="21"/>
              </w:rPr>
            </w:pPr>
            <w:r>
              <w:rPr>
                <w:szCs w:val="21"/>
              </w:rPr>
              <w:t>(39%)</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C6E9490" w14:textId="77777777" w:rsidR="00F548D8" w:rsidRDefault="007153F6">
            <w:pPr>
              <w:pStyle w:val="NormalTable"/>
              <w:rPr>
                <w:szCs w:val="21"/>
              </w:rPr>
            </w:pPr>
            <w:r>
              <w:rPr>
                <w:szCs w:val="21"/>
              </w:rPr>
              <w:t>53</w:t>
            </w:r>
          </w:p>
          <w:p w14:paraId="69463D2B" w14:textId="77777777" w:rsidR="00F548D8" w:rsidRDefault="007153F6">
            <w:pPr>
              <w:pStyle w:val="NormalTable"/>
              <w:rPr>
                <w:szCs w:val="21"/>
              </w:rPr>
            </w:pPr>
            <w:r>
              <w:rPr>
                <w:szCs w:val="21"/>
              </w:rPr>
              <w:t>(61%)</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46A577E8" w14:textId="77777777" w:rsidR="00F548D8" w:rsidRDefault="007153F6">
            <w:pPr>
              <w:pStyle w:val="NormalTable"/>
              <w:rPr>
                <w:szCs w:val="21"/>
              </w:rPr>
            </w:pPr>
            <w:r>
              <w:rPr>
                <w:szCs w:val="21"/>
              </w:rPr>
              <w:t>50</w:t>
            </w:r>
          </w:p>
          <w:p w14:paraId="54F5DE97" w14:textId="77777777" w:rsidR="00F548D8" w:rsidRDefault="007153F6">
            <w:pPr>
              <w:pStyle w:val="NormalTable"/>
              <w:rPr>
                <w:szCs w:val="21"/>
              </w:rPr>
            </w:pPr>
            <w:r>
              <w:rPr>
                <w:szCs w:val="21"/>
              </w:rPr>
              <w:t>(47%)</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769227D" w14:textId="77777777" w:rsidR="00F548D8" w:rsidRDefault="007153F6">
            <w:pPr>
              <w:pStyle w:val="NormalTable"/>
              <w:rPr>
                <w:szCs w:val="21"/>
              </w:rPr>
            </w:pPr>
            <w:r>
              <w:rPr>
                <w:szCs w:val="21"/>
              </w:rPr>
              <w:t>57</w:t>
            </w:r>
          </w:p>
          <w:p w14:paraId="175D1B3C" w14:textId="77777777" w:rsidR="00F548D8" w:rsidRDefault="007153F6">
            <w:pPr>
              <w:pStyle w:val="NormalTable"/>
              <w:rPr>
                <w:szCs w:val="21"/>
              </w:rPr>
            </w:pPr>
            <w:r>
              <w:rPr>
                <w:szCs w:val="21"/>
              </w:rPr>
              <w:t>(53%)</w:t>
            </w:r>
          </w:p>
        </w:tc>
      </w:tr>
      <w:tr w:rsidR="00F548D8" w14:paraId="2604CD97" w14:textId="77777777">
        <w:trPr>
          <w:cantSplit/>
          <w:trHeight w:val="454"/>
          <w:jc w:val="center"/>
        </w:trPr>
        <w:tc>
          <w:tcPr>
            <w:tcW w:w="1928" w:type="dxa"/>
            <w:tcBorders>
              <w:top w:val="single" w:sz="4" w:space="0" w:color="666666"/>
              <w:right w:val="single" w:sz="18" w:space="0" w:color="7F7F7F"/>
            </w:tcBorders>
            <w:shd w:val="clear" w:color="auto" w:fill="auto"/>
            <w:tcMar>
              <w:top w:w="0" w:type="dxa"/>
              <w:left w:w="108" w:type="dxa"/>
              <w:bottom w:w="0" w:type="dxa"/>
              <w:right w:w="108" w:type="dxa"/>
            </w:tcMar>
            <w:vAlign w:val="center"/>
          </w:tcPr>
          <w:p w14:paraId="66A933AF" w14:textId="77777777" w:rsidR="00F548D8" w:rsidRDefault="007153F6">
            <w:pPr>
              <w:pStyle w:val="NormalTable"/>
              <w:jc w:val="left"/>
              <w:rPr>
                <w:b/>
                <w:bCs/>
                <w:szCs w:val="21"/>
              </w:rPr>
            </w:pPr>
            <w:r>
              <w:rPr>
                <w:b/>
                <w:bCs/>
                <w:szCs w:val="21"/>
              </w:rPr>
              <w:t>Total</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0430A2A9" w14:textId="77777777" w:rsidR="00F548D8" w:rsidRPr="002642F6" w:rsidRDefault="007153F6" w:rsidP="002642F6">
            <w:pPr>
              <w:pStyle w:val="NormalTable"/>
              <w:rPr>
                <w:rStyle w:val="StrongEmphasis"/>
              </w:rPr>
            </w:pPr>
            <w:r w:rsidRPr="002642F6">
              <w:rPr>
                <w:rStyle w:val="StrongEmphasis"/>
              </w:rPr>
              <w:t>93</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58DCD7F4" w14:textId="77777777" w:rsidR="00F548D8" w:rsidRPr="002642F6" w:rsidRDefault="007153F6" w:rsidP="002642F6">
            <w:pPr>
              <w:pStyle w:val="NormalTable"/>
              <w:rPr>
                <w:rStyle w:val="StrongEmphasis"/>
              </w:rPr>
            </w:pPr>
            <w:r w:rsidRPr="002642F6">
              <w:rPr>
                <w:rStyle w:val="StrongEmphasis"/>
              </w:rPr>
              <w:t>147</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2B558C13" w14:textId="77777777" w:rsidR="00F548D8" w:rsidRPr="002642F6" w:rsidRDefault="007153F6" w:rsidP="002642F6">
            <w:pPr>
              <w:pStyle w:val="NormalTable"/>
              <w:rPr>
                <w:rStyle w:val="StrongEmphasis"/>
              </w:rPr>
            </w:pPr>
            <w:r w:rsidRPr="002642F6">
              <w:rPr>
                <w:rStyle w:val="StrongEmphasis"/>
              </w:rPr>
              <w:t>100</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0BEB85FA" w14:textId="77777777" w:rsidR="00F548D8" w:rsidRPr="002642F6" w:rsidRDefault="007153F6" w:rsidP="002642F6">
            <w:pPr>
              <w:pStyle w:val="NormalTable"/>
              <w:rPr>
                <w:rStyle w:val="StrongEmphasis"/>
              </w:rPr>
            </w:pPr>
            <w:r w:rsidRPr="002642F6">
              <w:rPr>
                <w:rStyle w:val="StrongEmphasis"/>
              </w:rPr>
              <w:t>184</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657F8FD3" w14:textId="77777777" w:rsidR="00F548D8" w:rsidRPr="002642F6" w:rsidRDefault="007153F6" w:rsidP="002642F6">
            <w:pPr>
              <w:pStyle w:val="NormalTable"/>
              <w:rPr>
                <w:rStyle w:val="StrongEmphasis"/>
              </w:rPr>
            </w:pPr>
            <w:r w:rsidRPr="002642F6">
              <w:rPr>
                <w:rStyle w:val="StrongEmphasis"/>
              </w:rPr>
              <w:t>110</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69BD80D8" w14:textId="77777777" w:rsidR="00F548D8" w:rsidRPr="002642F6" w:rsidRDefault="007153F6" w:rsidP="002642F6">
            <w:pPr>
              <w:pStyle w:val="NormalTable"/>
              <w:rPr>
                <w:rStyle w:val="StrongEmphasis"/>
              </w:rPr>
            </w:pPr>
            <w:r w:rsidRPr="002642F6">
              <w:rPr>
                <w:rStyle w:val="StrongEmphasis"/>
              </w:rPr>
              <w:t>205</w:t>
            </w:r>
          </w:p>
        </w:tc>
      </w:tr>
    </w:tbl>
    <w:p w14:paraId="214FDBA5" w14:textId="77777777" w:rsidR="00F548D8" w:rsidRDefault="00F548D8">
      <w:pPr>
        <w:pStyle w:val="Datanotes"/>
      </w:pPr>
    </w:p>
    <w:p w14:paraId="0FAA0EDA" w14:textId="77777777" w:rsidR="00F548D8" w:rsidRPr="007441AD" w:rsidRDefault="007153F6" w:rsidP="007441AD">
      <w:pPr>
        <w:pStyle w:val="Table"/>
      </w:pPr>
      <w:r w:rsidRPr="00A77AF6">
        <w:rPr>
          <w:rStyle w:val="StrongEmphasis"/>
        </w:rPr>
        <w:lastRenderedPageBreak/>
        <w:t>Table 3:</w:t>
      </w:r>
      <w:r w:rsidRPr="004458C8">
        <w:t xml:space="preserve"> W</w:t>
      </w:r>
      <w:r w:rsidRPr="007441AD">
        <w:t>hat is being reported</w:t>
      </w:r>
    </w:p>
    <w:tbl>
      <w:tblPr>
        <w:tblW w:w="0" w:type="auto"/>
        <w:jc w:val="center"/>
        <w:tblLayout w:type="fixed"/>
        <w:tblCellMar>
          <w:left w:w="10" w:type="dxa"/>
          <w:right w:w="10" w:type="dxa"/>
        </w:tblCellMar>
        <w:tblLook w:val="04A0" w:firstRow="1" w:lastRow="0" w:firstColumn="1" w:lastColumn="0" w:noHBand="0" w:noVBand="1"/>
      </w:tblPr>
      <w:tblGrid>
        <w:gridCol w:w="2113"/>
        <w:gridCol w:w="1134"/>
        <w:gridCol w:w="1134"/>
        <w:gridCol w:w="1134"/>
        <w:gridCol w:w="1134"/>
        <w:gridCol w:w="1134"/>
        <w:gridCol w:w="1134"/>
      </w:tblGrid>
      <w:tr w:rsidR="00F548D8" w:rsidRPr="00A77AF6" w14:paraId="0117830D" w14:textId="77777777" w:rsidTr="00A77AF6">
        <w:trPr>
          <w:trHeight w:val="340"/>
          <w:tblHeader/>
          <w:jc w:val="center"/>
        </w:trPr>
        <w:tc>
          <w:tcPr>
            <w:tcW w:w="2113" w:type="dxa"/>
            <w:tcBorders>
              <w:right w:val="single" w:sz="18" w:space="0" w:color="7F7F7F"/>
            </w:tcBorders>
            <w:shd w:val="clear" w:color="auto" w:fill="auto"/>
            <w:tcMar>
              <w:top w:w="0" w:type="dxa"/>
              <w:left w:w="108" w:type="dxa"/>
              <w:bottom w:w="0" w:type="dxa"/>
              <w:right w:w="108" w:type="dxa"/>
            </w:tcMar>
            <w:vAlign w:val="center"/>
          </w:tcPr>
          <w:p w14:paraId="0A0886BB" w14:textId="77777777" w:rsidR="00F548D8" w:rsidRDefault="00F548D8">
            <w:pPr>
              <w:pStyle w:val="NormalTable"/>
              <w:rPr>
                <w:b/>
                <w:bCs/>
                <w:szCs w:val="21"/>
              </w:rPr>
            </w:pPr>
          </w:p>
        </w:tc>
        <w:tc>
          <w:tcPr>
            <w:tcW w:w="1474" w:type="dxa"/>
            <w:gridSpan w:val="2"/>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04257CFE" w14:textId="77777777" w:rsidR="00F548D8" w:rsidRPr="00A77AF6" w:rsidRDefault="007153F6" w:rsidP="00A77AF6">
            <w:pPr>
              <w:pStyle w:val="NormalTable"/>
              <w:rPr>
                <w:rStyle w:val="StrongEmphasis"/>
              </w:rPr>
            </w:pPr>
            <w:r w:rsidRPr="00A77AF6">
              <w:rPr>
                <w:rStyle w:val="StrongEmphasis"/>
              </w:rPr>
              <w:t>2021/22</w:t>
            </w:r>
          </w:p>
        </w:tc>
        <w:tc>
          <w:tcPr>
            <w:tcW w:w="1474" w:type="dxa"/>
            <w:gridSpan w:val="2"/>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2D38D392" w14:textId="77777777" w:rsidR="00F548D8" w:rsidRPr="00A77AF6" w:rsidRDefault="007153F6" w:rsidP="00A77AF6">
            <w:pPr>
              <w:pStyle w:val="NormalTable"/>
              <w:rPr>
                <w:rStyle w:val="StrongEmphasis"/>
              </w:rPr>
            </w:pPr>
            <w:r w:rsidRPr="00A77AF6">
              <w:rPr>
                <w:rStyle w:val="StrongEmphasis"/>
              </w:rPr>
              <w:t>2022/23</w:t>
            </w:r>
          </w:p>
        </w:tc>
        <w:tc>
          <w:tcPr>
            <w:tcW w:w="1474" w:type="dxa"/>
            <w:gridSpan w:val="2"/>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781963D3" w14:textId="77777777" w:rsidR="00F548D8" w:rsidRPr="00A77AF6" w:rsidRDefault="007153F6" w:rsidP="00A77AF6">
            <w:pPr>
              <w:pStyle w:val="NormalTable"/>
              <w:rPr>
                <w:rStyle w:val="StrongEmphasis"/>
              </w:rPr>
            </w:pPr>
            <w:r w:rsidRPr="00A77AF6">
              <w:rPr>
                <w:rStyle w:val="StrongEmphasis"/>
              </w:rPr>
              <w:t>2023/24</w:t>
            </w:r>
          </w:p>
        </w:tc>
      </w:tr>
      <w:tr w:rsidR="00F548D8" w:rsidRPr="00A77AF6" w14:paraId="4CE2D27F" w14:textId="77777777" w:rsidTr="00A77AF6">
        <w:trPr>
          <w:trHeight w:val="340"/>
          <w:tblHeader/>
          <w:jc w:val="center"/>
        </w:trPr>
        <w:tc>
          <w:tcPr>
            <w:tcW w:w="2113"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7E0B44B0" w14:textId="77777777" w:rsidR="00F548D8" w:rsidRDefault="00F548D8">
            <w:pPr>
              <w:pStyle w:val="NormalTable"/>
              <w:jc w:val="left"/>
              <w:rPr>
                <w:szCs w:val="21"/>
              </w:rPr>
            </w:pP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11571245" w14:textId="77777777" w:rsidR="00F548D8" w:rsidRPr="00A77AF6" w:rsidRDefault="007153F6">
            <w:pPr>
              <w:pStyle w:val="NormalTable"/>
              <w:rPr>
                <w:rStyle w:val="StrongEmphasis"/>
              </w:rPr>
            </w:pPr>
            <w:r w:rsidRPr="00A77AF6">
              <w:rPr>
                <w:rStyle w:val="StrongEmphasis"/>
              </w:rPr>
              <w:t>Student</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464A985" w14:textId="77777777" w:rsidR="00F548D8" w:rsidRPr="00A77AF6" w:rsidRDefault="007153F6">
            <w:pPr>
              <w:pStyle w:val="NormalTable"/>
              <w:rPr>
                <w:rStyle w:val="StrongEmphasis"/>
              </w:rPr>
            </w:pPr>
            <w:r w:rsidRPr="00A77AF6">
              <w:rPr>
                <w:rStyle w:val="StrongEmphasis"/>
              </w:rPr>
              <w:t>Staff</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4C845F5" w14:textId="77777777" w:rsidR="00F548D8" w:rsidRPr="00A77AF6" w:rsidRDefault="007153F6">
            <w:pPr>
              <w:pStyle w:val="NormalTable"/>
              <w:rPr>
                <w:rStyle w:val="StrongEmphasis"/>
              </w:rPr>
            </w:pPr>
            <w:r w:rsidRPr="00A77AF6">
              <w:rPr>
                <w:rStyle w:val="StrongEmphasis"/>
              </w:rPr>
              <w:t>Student</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2309E66" w14:textId="77777777" w:rsidR="00F548D8" w:rsidRPr="00A77AF6" w:rsidRDefault="007153F6">
            <w:pPr>
              <w:pStyle w:val="NormalTable"/>
              <w:rPr>
                <w:rStyle w:val="StrongEmphasis"/>
              </w:rPr>
            </w:pPr>
            <w:r w:rsidRPr="00A77AF6">
              <w:rPr>
                <w:rStyle w:val="StrongEmphasis"/>
              </w:rPr>
              <w:t>Staff</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1E397318" w14:textId="77777777" w:rsidR="00F548D8" w:rsidRPr="00A77AF6" w:rsidRDefault="007153F6">
            <w:pPr>
              <w:pStyle w:val="NormalTable"/>
              <w:rPr>
                <w:rStyle w:val="StrongEmphasis"/>
              </w:rPr>
            </w:pPr>
            <w:r w:rsidRPr="00A77AF6">
              <w:rPr>
                <w:rStyle w:val="StrongEmphasis"/>
              </w:rPr>
              <w:t>Student</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1D011080" w14:textId="77777777" w:rsidR="00F548D8" w:rsidRPr="00A77AF6" w:rsidRDefault="007153F6">
            <w:pPr>
              <w:pStyle w:val="NormalTable"/>
              <w:rPr>
                <w:rStyle w:val="StrongEmphasis"/>
              </w:rPr>
            </w:pPr>
            <w:r w:rsidRPr="00A77AF6">
              <w:rPr>
                <w:rStyle w:val="StrongEmphasis"/>
              </w:rPr>
              <w:t>Staff</w:t>
            </w:r>
          </w:p>
        </w:tc>
      </w:tr>
      <w:tr w:rsidR="00F548D8" w14:paraId="7A04C1D7" w14:textId="77777777" w:rsidTr="00A77AF6">
        <w:trPr>
          <w:trHeight w:val="680"/>
          <w:jc w:val="center"/>
        </w:trPr>
        <w:tc>
          <w:tcPr>
            <w:tcW w:w="2113"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34B21D5E" w14:textId="77777777" w:rsidR="00F548D8" w:rsidRDefault="007153F6">
            <w:pPr>
              <w:pStyle w:val="NormalTable"/>
              <w:jc w:val="left"/>
              <w:rPr>
                <w:szCs w:val="21"/>
              </w:rPr>
            </w:pPr>
            <w:r>
              <w:rPr>
                <w:szCs w:val="21"/>
              </w:rPr>
              <w:t>Hate Crime</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01D60B6" w14:textId="77777777" w:rsidR="00F548D8" w:rsidRDefault="007153F6">
            <w:pPr>
              <w:pStyle w:val="NormalTable"/>
              <w:rPr>
                <w:szCs w:val="21"/>
              </w:rPr>
            </w:pPr>
            <w:r>
              <w:rPr>
                <w:szCs w:val="21"/>
              </w:rPr>
              <w:t>3</w:t>
            </w:r>
          </w:p>
          <w:p w14:paraId="7213FD7B" w14:textId="77777777" w:rsidR="00F548D8" w:rsidRDefault="007153F6">
            <w:pPr>
              <w:pStyle w:val="NormalTable"/>
              <w:rPr>
                <w:szCs w:val="21"/>
              </w:rPr>
            </w:pPr>
            <w:r>
              <w:rPr>
                <w:szCs w:val="21"/>
              </w:rPr>
              <w:t>(2%)</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3F04FF3" w14:textId="77777777" w:rsidR="00F548D8" w:rsidRDefault="007153F6">
            <w:pPr>
              <w:pStyle w:val="NormalTable"/>
              <w:rPr>
                <w:szCs w:val="21"/>
              </w:rPr>
            </w:pPr>
            <w:r>
              <w:rPr>
                <w:szCs w:val="21"/>
              </w:rPr>
              <w:t>3</w:t>
            </w:r>
          </w:p>
          <w:p w14:paraId="3537BEEC" w14:textId="77777777" w:rsidR="00F548D8" w:rsidRDefault="007153F6">
            <w:pPr>
              <w:pStyle w:val="NormalTable"/>
              <w:rPr>
                <w:szCs w:val="21"/>
              </w:rPr>
            </w:pPr>
            <w:r>
              <w:rPr>
                <w:szCs w:val="21"/>
              </w:rPr>
              <w:t>(4%)</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6A42C91" w14:textId="77777777" w:rsidR="00F548D8" w:rsidRDefault="007153F6">
            <w:pPr>
              <w:pStyle w:val="NormalTable"/>
              <w:rPr>
                <w:szCs w:val="21"/>
              </w:rPr>
            </w:pPr>
            <w:r>
              <w:rPr>
                <w:szCs w:val="21"/>
              </w:rPr>
              <w:t>3</w:t>
            </w:r>
          </w:p>
          <w:p w14:paraId="534E7F6E" w14:textId="77777777" w:rsidR="00F548D8" w:rsidRDefault="007153F6">
            <w:pPr>
              <w:pStyle w:val="NormalTable"/>
              <w:rPr>
                <w:szCs w:val="21"/>
              </w:rPr>
            </w:pPr>
            <w:r>
              <w:rPr>
                <w:szCs w:val="21"/>
              </w:rPr>
              <w:t>(2%)</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57B871D" w14:textId="77777777" w:rsidR="00F548D8" w:rsidRDefault="007153F6">
            <w:pPr>
              <w:pStyle w:val="NormalTable"/>
              <w:rPr>
                <w:szCs w:val="21"/>
              </w:rPr>
            </w:pPr>
            <w:r>
              <w:rPr>
                <w:szCs w:val="21"/>
              </w:rPr>
              <w:t>7</w:t>
            </w:r>
          </w:p>
          <w:p w14:paraId="6EFB2971" w14:textId="77777777" w:rsidR="00F548D8" w:rsidRDefault="007153F6">
            <w:pPr>
              <w:pStyle w:val="NormalTable"/>
              <w:rPr>
                <w:szCs w:val="21"/>
              </w:rPr>
            </w:pPr>
            <w:r>
              <w:rPr>
                <w:szCs w:val="21"/>
              </w:rPr>
              <w:t>(8%)</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471BFF3" w14:textId="77777777" w:rsidR="00F548D8" w:rsidRDefault="007153F6">
            <w:pPr>
              <w:pStyle w:val="NormalTable"/>
              <w:rPr>
                <w:szCs w:val="21"/>
              </w:rPr>
            </w:pPr>
            <w:r>
              <w:rPr>
                <w:szCs w:val="21"/>
              </w:rPr>
              <w:t>8</w:t>
            </w:r>
          </w:p>
          <w:p w14:paraId="0ADD9656" w14:textId="77777777" w:rsidR="00F548D8" w:rsidRDefault="007153F6">
            <w:pPr>
              <w:pStyle w:val="NormalTable"/>
              <w:rPr>
                <w:szCs w:val="21"/>
              </w:rPr>
            </w:pPr>
            <w:r>
              <w:rPr>
                <w:szCs w:val="21"/>
              </w:rPr>
              <w:t>(4%)</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1DD1889" w14:textId="77777777" w:rsidR="00F548D8" w:rsidRDefault="007153F6">
            <w:pPr>
              <w:pStyle w:val="NormalTable"/>
              <w:rPr>
                <w:szCs w:val="21"/>
              </w:rPr>
            </w:pPr>
            <w:r>
              <w:rPr>
                <w:szCs w:val="21"/>
              </w:rPr>
              <w:t>3</w:t>
            </w:r>
          </w:p>
          <w:p w14:paraId="4A0341EB" w14:textId="77777777" w:rsidR="00F548D8" w:rsidRDefault="007153F6">
            <w:pPr>
              <w:pStyle w:val="NormalTable"/>
              <w:rPr>
                <w:szCs w:val="21"/>
              </w:rPr>
            </w:pPr>
            <w:r>
              <w:rPr>
                <w:szCs w:val="21"/>
              </w:rPr>
              <w:t>(3%)</w:t>
            </w:r>
          </w:p>
        </w:tc>
      </w:tr>
      <w:tr w:rsidR="00F548D8" w14:paraId="7735D24E" w14:textId="77777777" w:rsidTr="00A77AF6">
        <w:trPr>
          <w:trHeight w:val="680"/>
          <w:jc w:val="center"/>
        </w:trPr>
        <w:tc>
          <w:tcPr>
            <w:tcW w:w="2113"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238D3D68" w14:textId="77777777" w:rsidR="00F548D8" w:rsidRDefault="007153F6">
            <w:pPr>
              <w:pStyle w:val="NormalTable"/>
              <w:jc w:val="left"/>
              <w:rPr>
                <w:szCs w:val="21"/>
              </w:rPr>
            </w:pPr>
            <w:r>
              <w:rPr>
                <w:szCs w:val="21"/>
              </w:rPr>
              <w:t>Assault</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C79929F" w14:textId="77777777" w:rsidR="00F548D8" w:rsidRDefault="007153F6">
            <w:pPr>
              <w:pStyle w:val="NormalTable"/>
              <w:rPr>
                <w:szCs w:val="21"/>
              </w:rPr>
            </w:pPr>
            <w:r>
              <w:rPr>
                <w:szCs w:val="21"/>
              </w:rPr>
              <w:t>18</w:t>
            </w:r>
          </w:p>
          <w:p w14:paraId="5EFAE7C7" w14:textId="77777777" w:rsidR="00F548D8" w:rsidRDefault="007153F6">
            <w:pPr>
              <w:pStyle w:val="NormalTable"/>
              <w:rPr>
                <w:szCs w:val="21"/>
              </w:rPr>
            </w:pPr>
            <w:r>
              <w:rPr>
                <w:szCs w:val="21"/>
              </w:rPr>
              <w:t>(11%)</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A9AAD9C" w14:textId="77777777" w:rsidR="00F548D8" w:rsidRDefault="007153F6">
            <w:pPr>
              <w:pStyle w:val="NormalTable"/>
              <w:rPr>
                <w:szCs w:val="21"/>
              </w:rPr>
            </w:pPr>
            <w:r>
              <w:rPr>
                <w:szCs w:val="21"/>
              </w:rPr>
              <w:t>1</w:t>
            </w:r>
          </w:p>
          <w:p w14:paraId="7B031E39" w14:textId="77777777" w:rsidR="00F548D8" w:rsidRDefault="007153F6">
            <w:pPr>
              <w:pStyle w:val="NormalTable"/>
              <w:rPr>
                <w:szCs w:val="21"/>
              </w:rPr>
            </w:pPr>
            <w:r>
              <w:rPr>
                <w:szCs w:val="21"/>
              </w:rPr>
              <w:t>(1%)</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41AB67C5" w14:textId="77777777" w:rsidR="00F548D8" w:rsidRDefault="007153F6">
            <w:pPr>
              <w:pStyle w:val="NormalTable"/>
              <w:rPr>
                <w:szCs w:val="21"/>
              </w:rPr>
            </w:pPr>
            <w:r>
              <w:rPr>
                <w:szCs w:val="21"/>
              </w:rPr>
              <w:t>33</w:t>
            </w:r>
          </w:p>
          <w:p w14:paraId="67B8BC2B" w14:textId="77777777" w:rsidR="00F548D8" w:rsidRDefault="007153F6">
            <w:pPr>
              <w:pStyle w:val="NormalTable"/>
              <w:rPr>
                <w:szCs w:val="21"/>
              </w:rPr>
            </w:pPr>
            <w:r>
              <w:rPr>
                <w:szCs w:val="21"/>
              </w:rPr>
              <w:t>(17%)</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517A207" w14:textId="77777777" w:rsidR="00F548D8" w:rsidRDefault="007153F6">
            <w:pPr>
              <w:pStyle w:val="NormalTable"/>
              <w:rPr>
                <w:szCs w:val="21"/>
              </w:rPr>
            </w:pPr>
            <w:r>
              <w:rPr>
                <w:szCs w:val="21"/>
              </w:rPr>
              <w:t>2</w:t>
            </w:r>
          </w:p>
          <w:p w14:paraId="66AFA94D" w14:textId="77777777" w:rsidR="00F548D8" w:rsidRDefault="007153F6">
            <w:pPr>
              <w:pStyle w:val="NormalTable"/>
              <w:rPr>
                <w:szCs w:val="21"/>
              </w:rPr>
            </w:pPr>
            <w:r>
              <w:rPr>
                <w:szCs w:val="21"/>
              </w:rPr>
              <w:t>(2%)</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BFEE91A" w14:textId="77777777" w:rsidR="00F548D8" w:rsidRDefault="007153F6">
            <w:pPr>
              <w:pStyle w:val="NormalTable"/>
              <w:rPr>
                <w:szCs w:val="21"/>
              </w:rPr>
            </w:pPr>
            <w:r>
              <w:rPr>
                <w:szCs w:val="21"/>
              </w:rPr>
              <w:t>17</w:t>
            </w:r>
          </w:p>
          <w:p w14:paraId="7D418D7E" w14:textId="77777777" w:rsidR="00F548D8" w:rsidRDefault="007153F6">
            <w:pPr>
              <w:pStyle w:val="NormalTable"/>
              <w:rPr>
                <w:szCs w:val="21"/>
              </w:rPr>
            </w:pPr>
            <w:r>
              <w:rPr>
                <w:szCs w:val="21"/>
              </w:rPr>
              <w:t>(8%)</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6DE0F23" w14:textId="77777777" w:rsidR="00F548D8" w:rsidRDefault="007153F6">
            <w:pPr>
              <w:pStyle w:val="NormalTable"/>
              <w:rPr>
                <w:szCs w:val="21"/>
              </w:rPr>
            </w:pPr>
            <w:r>
              <w:rPr>
                <w:szCs w:val="21"/>
              </w:rPr>
              <w:t>3</w:t>
            </w:r>
          </w:p>
          <w:p w14:paraId="1FF78F01" w14:textId="77777777" w:rsidR="00F548D8" w:rsidRDefault="007153F6">
            <w:pPr>
              <w:pStyle w:val="NormalTable"/>
              <w:rPr>
                <w:szCs w:val="21"/>
              </w:rPr>
            </w:pPr>
            <w:r>
              <w:rPr>
                <w:szCs w:val="21"/>
              </w:rPr>
              <w:t>(3%)</w:t>
            </w:r>
          </w:p>
        </w:tc>
      </w:tr>
      <w:tr w:rsidR="00F548D8" w14:paraId="3212E4F5" w14:textId="77777777" w:rsidTr="00A77AF6">
        <w:trPr>
          <w:trHeight w:val="680"/>
          <w:jc w:val="center"/>
        </w:trPr>
        <w:tc>
          <w:tcPr>
            <w:tcW w:w="2113"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66D1FC56" w14:textId="77777777" w:rsidR="00F548D8" w:rsidRDefault="007153F6">
            <w:pPr>
              <w:pStyle w:val="NormalTable"/>
              <w:jc w:val="left"/>
              <w:rPr>
                <w:szCs w:val="21"/>
              </w:rPr>
            </w:pPr>
            <w:r>
              <w:rPr>
                <w:szCs w:val="21"/>
              </w:rPr>
              <w:t>Bullying</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0CA4EC7" w14:textId="77777777" w:rsidR="00F548D8" w:rsidRDefault="007153F6">
            <w:pPr>
              <w:pStyle w:val="NormalTable"/>
              <w:rPr>
                <w:szCs w:val="21"/>
              </w:rPr>
            </w:pPr>
            <w:r>
              <w:rPr>
                <w:szCs w:val="21"/>
              </w:rPr>
              <w:t>20</w:t>
            </w:r>
          </w:p>
          <w:p w14:paraId="0C3CF27A" w14:textId="77777777" w:rsidR="00F548D8" w:rsidRDefault="007153F6">
            <w:pPr>
              <w:pStyle w:val="NormalTable"/>
              <w:rPr>
                <w:szCs w:val="21"/>
              </w:rPr>
            </w:pPr>
            <w:r>
              <w:rPr>
                <w:szCs w:val="21"/>
              </w:rPr>
              <w:t>(12%)</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192EDF0E" w14:textId="77777777" w:rsidR="00F548D8" w:rsidRDefault="007153F6">
            <w:pPr>
              <w:pStyle w:val="NormalTable"/>
              <w:rPr>
                <w:szCs w:val="21"/>
              </w:rPr>
            </w:pPr>
            <w:r>
              <w:rPr>
                <w:szCs w:val="21"/>
              </w:rPr>
              <w:t>21</w:t>
            </w:r>
          </w:p>
          <w:p w14:paraId="362FE06C" w14:textId="77777777" w:rsidR="00F548D8" w:rsidRDefault="007153F6">
            <w:pPr>
              <w:pStyle w:val="NormalTable"/>
              <w:rPr>
                <w:szCs w:val="21"/>
              </w:rPr>
            </w:pPr>
            <w:r>
              <w:rPr>
                <w:szCs w:val="21"/>
              </w:rPr>
              <w:t>(27%)</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5C15BE2" w14:textId="77777777" w:rsidR="00F548D8" w:rsidRDefault="007153F6">
            <w:pPr>
              <w:pStyle w:val="NormalTable"/>
              <w:rPr>
                <w:szCs w:val="21"/>
              </w:rPr>
            </w:pPr>
            <w:r>
              <w:rPr>
                <w:szCs w:val="21"/>
              </w:rPr>
              <w:t>27</w:t>
            </w:r>
          </w:p>
          <w:p w14:paraId="45EEE656" w14:textId="77777777" w:rsidR="00F548D8" w:rsidRDefault="007153F6">
            <w:pPr>
              <w:pStyle w:val="NormalTable"/>
              <w:rPr>
                <w:szCs w:val="21"/>
              </w:rPr>
            </w:pPr>
            <w:r>
              <w:rPr>
                <w:szCs w:val="21"/>
              </w:rPr>
              <w:t>(14%)</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9074708" w14:textId="77777777" w:rsidR="00F548D8" w:rsidRDefault="007153F6">
            <w:pPr>
              <w:pStyle w:val="NormalTable"/>
              <w:rPr>
                <w:szCs w:val="21"/>
              </w:rPr>
            </w:pPr>
            <w:r>
              <w:rPr>
                <w:szCs w:val="21"/>
              </w:rPr>
              <w:t>15</w:t>
            </w:r>
          </w:p>
          <w:p w14:paraId="273CFD49" w14:textId="77777777" w:rsidR="00F548D8" w:rsidRDefault="007153F6">
            <w:pPr>
              <w:pStyle w:val="NormalTable"/>
              <w:rPr>
                <w:szCs w:val="21"/>
              </w:rPr>
            </w:pPr>
            <w:r>
              <w:rPr>
                <w:szCs w:val="21"/>
              </w:rPr>
              <w:t>(17%)</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9CDAB44" w14:textId="77777777" w:rsidR="00F548D8" w:rsidRDefault="007153F6">
            <w:pPr>
              <w:pStyle w:val="NormalTable"/>
              <w:rPr>
                <w:szCs w:val="21"/>
              </w:rPr>
            </w:pPr>
            <w:r>
              <w:rPr>
                <w:szCs w:val="21"/>
              </w:rPr>
              <w:t>33</w:t>
            </w:r>
          </w:p>
          <w:p w14:paraId="12303010" w14:textId="77777777" w:rsidR="00F548D8" w:rsidRDefault="007153F6">
            <w:pPr>
              <w:pStyle w:val="NormalTable"/>
              <w:rPr>
                <w:szCs w:val="21"/>
              </w:rPr>
            </w:pPr>
            <w:r>
              <w:rPr>
                <w:szCs w:val="21"/>
              </w:rPr>
              <w:t>(16%)</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DB09FEA" w14:textId="77777777" w:rsidR="00F548D8" w:rsidRDefault="007153F6">
            <w:pPr>
              <w:pStyle w:val="NormalTable"/>
              <w:rPr>
                <w:szCs w:val="21"/>
              </w:rPr>
            </w:pPr>
            <w:r>
              <w:rPr>
                <w:szCs w:val="21"/>
              </w:rPr>
              <w:t>19</w:t>
            </w:r>
          </w:p>
          <w:p w14:paraId="5BF3C67F" w14:textId="77777777" w:rsidR="00F548D8" w:rsidRDefault="007153F6">
            <w:pPr>
              <w:pStyle w:val="NormalTable"/>
              <w:rPr>
                <w:szCs w:val="21"/>
              </w:rPr>
            </w:pPr>
            <w:r>
              <w:rPr>
                <w:szCs w:val="21"/>
              </w:rPr>
              <w:t>(18%)</w:t>
            </w:r>
          </w:p>
        </w:tc>
      </w:tr>
      <w:tr w:rsidR="00F548D8" w14:paraId="2D48287D" w14:textId="77777777" w:rsidTr="00A77AF6">
        <w:trPr>
          <w:trHeight w:val="680"/>
          <w:jc w:val="center"/>
        </w:trPr>
        <w:tc>
          <w:tcPr>
            <w:tcW w:w="2113"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19E65749" w14:textId="77777777" w:rsidR="00F548D8" w:rsidRDefault="007153F6">
            <w:pPr>
              <w:pStyle w:val="NormalTable"/>
              <w:jc w:val="left"/>
              <w:rPr>
                <w:szCs w:val="21"/>
              </w:rPr>
            </w:pPr>
            <w:r>
              <w:rPr>
                <w:szCs w:val="21"/>
              </w:rPr>
              <w:t>Discrimination</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4AF3B8D" w14:textId="77777777" w:rsidR="00F548D8" w:rsidRDefault="007153F6">
            <w:pPr>
              <w:pStyle w:val="NormalTable"/>
              <w:rPr>
                <w:szCs w:val="21"/>
              </w:rPr>
            </w:pPr>
            <w:r>
              <w:rPr>
                <w:szCs w:val="21"/>
              </w:rPr>
              <w:t>19</w:t>
            </w:r>
          </w:p>
          <w:p w14:paraId="418C5442" w14:textId="77777777" w:rsidR="00F548D8" w:rsidRDefault="007153F6">
            <w:pPr>
              <w:pStyle w:val="NormalTable"/>
              <w:rPr>
                <w:szCs w:val="21"/>
              </w:rPr>
            </w:pPr>
            <w:r>
              <w:rPr>
                <w:szCs w:val="21"/>
              </w:rPr>
              <w:t>(12%)</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F893F1E" w14:textId="77777777" w:rsidR="00F548D8" w:rsidRDefault="007153F6">
            <w:pPr>
              <w:pStyle w:val="NormalTable"/>
              <w:rPr>
                <w:szCs w:val="21"/>
              </w:rPr>
            </w:pPr>
            <w:r>
              <w:rPr>
                <w:szCs w:val="21"/>
              </w:rPr>
              <w:t>14</w:t>
            </w:r>
          </w:p>
          <w:p w14:paraId="0F474542" w14:textId="77777777" w:rsidR="00F548D8" w:rsidRDefault="007153F6">
            <w:pPr>
              <w:pStyle w:val="NormalTable"/>
              <w:rPr>
                <w:szCs w:val="21"/>
              </w:rPr>
            </w:pPr>
            <w:r>
              <w:rPr>
                <w:szCs w:val="21"/>
              </w:rPr>
              <w:t>(18%)</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C38A2E8" w14:textId="77777777" w:rsidR="00F548D8" w:rsidRDefault="007153F6">
            <w:pPr>
              <w:pStyle w:val="NormalTable"/>
              <w:rPr>
                <w:szCs w:val="21"/>
              </w:rPr>
            </w:pPr>
            <w:r>
              <w:rPr>
                <w:szCs w:val="21"/>
              </w:rPr>
              <w:t>19</w:t>
            </w:r>
          </w:p>
          <w:p w14:paraId="63CE8561" w14:textId="77777777" w:rsidR="00F548D8" w:rsidRDefault="007153F6">
            <w:pPr>
              <w:pStyle w:val="NormalTable"/>
              <w:rPr>
                <w:szCs w:val="21"/>
              </w:rPr>
            </w:pPr>
            <w:r>
              <w:rPr>
                <w:szCs w:val="21"/>
              </w:rPr>
              <w:t>(10%)</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4DFD80C" w14:textId="77777777" w:rsidR="00F548D8" w:rsidRDefault="007153F6">
            <w:pPr>
              <w:pStyle w:val="NormalTable"/>
              <w:rPr>
                <w:szCs w:val="21"/>
              </w:rPr>
            </w:pPr>
            <w:r>
              <w:rPr>
                <w:szCs w:val="21"/>
              </w:rPr>
              <w:t>17</w:t>
            </w:r>
          </w:p>
          <w:p w14:paraId="1A6FF6DD" w14:textId="77777777" w:rsidR="00F548D8" w:rsidRDefault="007153F6">
            <w:pPr>
              <w:pStyle w:val="NormalTable"/>
              <w:rPr>
                <w:szCs w:val="21"/>
              </w:rPr>
            </w:pPr>
            <w:r>
              <w:rPr>
                <w:szCs w:val="21"/>
              </w:rPr>
              <w:t>(20%)</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45E4018" w14:textId="77777777" w:rsidR="00F548D8" w:rsidRDefault="007153F6">
            <w:pPr>
              <w:pStyle w:val="NormalTable"/>
              <w:rPr>
                <w:szCs w:val="21"/>
              </w:rPr>
            </w:pPr>
            <w:r>
              <w:rPr>
                <w:szCs w:val="21"/>
              </w:rPr>
              <w:t>29</w:t>
            </w:r>
          </w:p>
          <w:p w14:paraId="3ECDC152" w14:textId="77777777" w:rsidR="00F548D8" w:rsidRDefault="007153F6">
            <w:pPr>
              <w:pStyle w:val="NormalTable"/>
              <w:rPr>
                <w:szCs w:val="21"/>
              </w:rPr>
            </w:pPr>
            <w:r>
              <w:rPr>
                <w:szCs w:val="21"/>
              </w:rPr>
              <w:t>(14%)</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67E3024" w14:textId="77777777" w:rsidR="00F548D8" w:rsidRDefault="007153F6">
            <w:pPr>
              <w:pStyle w:val="NormalTable"/>
              <w:rPr>
                <w:szCs w:val="21"/>
              </w:rPr>
            </w:pPr>
            <w:r>
              <w:rPr>
                <w:szCs w:val="21"/>
              </w:rPr>
              <w:t>15</w:t>
            </w:r>
          </w:p>
          <w:p w14:paraId="6209CE9C" w14:textId="77777777" w:rsidR="00F548D8" w:rsidRDefault="007153F6">
            <w:pPr>
              <w:pStyle w:val="NormalTable"/>
              <w:rPr>
                <w:szCs w:val="21"/>
              </w:rPr>
            </w:pPr>
            <w:r>
              <w:rPr>
                <w:szCs w:val="21"/>
              </w:rPr>
              <w:t>(14%)</w:t>
            </w:r>
          </w:p>
        </w:tc>
      </w:tr>
      <w:tr w:rsidR="00F548D8" w14:paraId="3432AF54" w14:textId="77777777" w:rsidTr="00A77AF6">
        <w:trPr>
          <w:trHeight w:val="680"/>
          <w:jc w:val="center"/>
        </w:trPr>
        <w:tc>
          <w:tcPr>
            <w:tcW w:w="2113"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444619E1" w14:textId="77777777" w:rsidR="00F548D8" w:rsidRDefault="007153F6">
            <w:pPr>
              <w:pStyle w:val="NormalTable"/>
              <w:jc w:val="left"/>
              <w:rPr>
                <w:szCs w:val="21"/>
              </w:rPr>
            </w:pPr>
            <w:r>
              <w:rPr>
                <w:szCs w:val="21"/>
              </w:rPr>
              <w:t>Harassment</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05B97BE" w14:textId="77777777" w:rsidR="00F548D8" w:rsidRDefault="007153F6">
            <w:pPr>
              <w:pStyle w:val="NormalTable"/>
              <w:rPr>
                <w:szCs w:val="21"/>
              </w:rPr>
            </w:pPr>
            <w:r>
              <w:rPr>
                <w:szCs w:val="21"/>
              </w:rPr>
              <w:t>46</w:t>
            </w:r>
          </w:p>
          <w:p w14:paraId="64D9270B" w14:textId="77777777" w:rsidR="00F548D8" w:rsidRDefault="007153F6">
            <w:pPr>
              <w:pStyle w:val="NormalTable"/>
              <w:rPr>
                <w:szCs w:val="21"/>
              </w:rPr>
            </w:pPr>
            <w:r>
              <w:rPr>
                <w:szCs w:val="21"/>
              </w:rPr>
              <w:t>(28%)</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9BBB4B9" w14:textId="77777777" w:rsidR="00F548D8" w:rsidRDefault="007153F6">
            <w:pPr>
              <w:pStyle w:val="NormalTable"/>
              <w:rPr>
                <w:szCs w:val="21"/>
              </w:rPr>
            </w:pPr>
            <w:r>
              <w:rPr>
                <w:szCs w:val="21"/>
              </w:rPr>
              <w:t>25</w:t>
            </w:r>
          </w:p>
          <w:p w14:paraId="31111458" w14:textId="77777777" w:rsidR="00F548D8" w:rsidRDefault="007153F6">
            <w:pPr>
              <w:pStyle w:val="NormalTable"/>
              <w:rPr>
                <w:szCs w:val="21"/>
              </w:rPr>
            </w:pPr>
            <w:r>
              <w:rPr>
                <w:szCs w:val="21"/>
              </w:rPr>
              <w:t>(32%)</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746469D" w14:textId="77777777" w:rsidR="00F548D8" w:rsidRDefault="007153F6">
            <w:pPr>
              <w:pStyle w:val="NormalTable"/>
              <w:rPr>
                <w:szCs w:val="21"/>
              </w:rPr>
            </w:pPr>
            <w:r>
              <w:rPr>
                <w:szCs w:val="21"/>
              </w:rPr>
              <w:t>50</w:t>
            </w:r>
          </w:p>
          <w:p w14:paraId="5E0FDC49" w14:textId="77777777" w:rsidR="00F548D8" w:rsidRDefault="007153F6">
            <w:pPr>
              <w:pStyle w:val="NormalTable"/>
              <w:rPr>
                <w:szCs w:val="21"/>
              </w:rPr>
            </w:pPr>
            <w:r>
              <w:rPr>
                <w:szCs w:val="21"/>
              </w:rPr>
              <w:t>(25%)</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182C20D" w14:textId="77777777" w:rsidR="00F548D8" w:rsidRDefault="007153F6">
            <w:pPr>
              <w:pStyle w:val="NormalTable"/>
              <w:rPr>
                <w:szCs w:val="21"/>
              </w:rPr>
            </w:pPr>
            <w:r>
              <w:rPr>
                <w:szCs w:val="21"/>
              </w:rPr>
              <w:t>24</w:t>
            </w:r>
          </w:p>
          <w:p w14:paraId="305B24EC" w14:textId="77777777" w:rsidR="00F548D8" w:rsidRDefault="007153F6">
            <w:pPr>
              <w:pStyle w:val="NormalTable"/>
              <w:rPr>
                <w:szCs w:val="21"/>
              </w:rPr>
            </w:pPr>
            <w:r>
              <w:rPr>
                <w:szCs w:val="21"/>
              </w:rPr>
              <w:t>(28%)</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3A42E0D" w14:textId="77777777" w:rsidR="00F548D8" w:rsidRDefault="007153F6">
            <w:pPr>
              <w:pStyle w:val="NormalTable"/>
              <w:rPr>
                <w:szCs w:val="21"/>
              </w:rPr>
            </w:pPr>
            <w:r>
              <w:rPr>
                <w:szCs w:val="21"/>
              </w:rPr>
              <w:t>54</w:t>
            </w:r>
          </w:p>
          <w:p w14:paraId="3C878B07" w14:textId="77777777" w:rsidR="00F548D8" w:rsidRDefault="007153F6">
            <w:pPr>
              <w:pStyle w:val="NormalTable"/>
              <w:rPr>
                <w:szCs w:val="21"/>
              </w:rPr>
            </w:pPr>
            <w:r>
              <w:rPr>
                <w:szCs w:val="21"/>
              </w:rPr>
              <w:t>(26%)</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6ED715F" w14:textId="77777777" w:rsidR="00F548D8" w:rsidRDefault="007153F6">
            <w:pPr>
              <w:pStyle w:val="NormalTable"/>
              <w:rPr>
                <w:szCs w:val="21"/>
              </w:rPr>
            </w:pPr>
            <w:r>
              <w:rPr>
                <w:szCs w:val="21"/>
              </w:rPr>
              <w:t>27</w:t>
            </w:r>
          </w:p>
          <w:p w14:paraId="4E231D95" w14:textId="77777777" w:rsidR="00F548D8" w:rsidRDefault="007153F6">
            <w:pPr>
              <w:pStyle w:val="NormalTable"/>
              <w:rPr>
                <w:szCs w:val="21"/>
              </w:rPr>
            </w:pPr>
            <w:r>
              <w:rPr>
                <w:szCs w:val="21"/>
              </w:rPr>
              <w:t>(25%)</w:t>
            </w:r>
          </w:p>
        </w:tc>
      </w:tr>
      <w:tr w:rsidR="00F548D8" w14:paraId="4F768931" w14:textId="77777777" w:rsidTr="00A77AF6">
        <w:trPr>
          <w:trHeight w:val="680"/>
          <w:jc w:val="center"/>
        </w:trPr>
        <w:tc>
          <w:tcPr>
            <w:tcW w:w="2113"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177CE6F6" w14:textId="77777777" w:rsidR="00F548D8" w:rsidRDefault="007153F6">
            <w:pPr>
              <w:pStyle w:val="NormalTable"/>
              <w:jc w:val="left"/>
              <w:rPr>
                <w:szCs w:val="21"/>
              </w:rPr>
            </w:pPr>
            <w:r>
              <w:rPr>
                <w:szCs w:val="21"/>
              </w:rPr>
              <w:t>Other</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DB51CBF" w14:textId="77777777" w:rsidR="00F548D8" w:rsidRDefault="007153F6">
            <w:pPr>
              <w:pStyle w:val="NormalTable"/>
              <w:rPr>
                <w:szCs w:val="21"/>
              </w:rPr>
            </w:pPr>
            <w:r>
              <w:rPr>
                <w:szCs w:val="21"/>
              </w:rPr>
              <w:t>22</w:t>
            </w:r>
          </w:p>
          <w:p w14:paraId="181C99C4" w14:textId="77777777" w:rsidR="00F548D8" w:rsidRDefault="007153F6">
            <w:pPr>
              <w:pStyle w:val="NormalTable"/>
              <w:rPr>
                <w:szCs w:val="21"/>
              </w:rPr>
            </w:pPr>
            <w:r>
              <w:rPr>
                <w:szCs w:val="21"/>
              </w:rPr>
              <w:t>(13%)</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1C43A788" w14:textId="77777777" w:rsidR="00F548D8" w:rsidRDefault="007153F6">
            <w:pPr>
              <w:pStyle w:val="NormalTable"/>
              <w:rPr>
                <w:szCs w:val="21"/>
              </w:rPr>
            </w:pPr>
            <w:r>
              <w:rPr>
                <w:szCs w:val="21"/>
              </w:rPr>
              <w:t>11</w:t>
            </w:r>
          </w:p>
          <w:p w14:paraId="6A7ED024" w14:textId="77777777" w:rsidR="00F548D8" w:rsidRDefault="007153F6">
            <w:pPr>
              <w:pStyle w:val="NormalTable"/>
              <w:rPr>
                <w:szCs w:val="21"/>
              </w:rPr>
            </w:pPr>
            <w:r>
              <w:rPr>
                <w:szCs w:val="21"/>
              </w:rPr>
              <w:t>(14%)</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1E03D6B6" w14:textId="77777777" w:rsidR="00F548D8" w:rsidRDefault="007153F6">
            <w:pPr>
              <w:pStyle w:val="NormalTable"/>
              <w:rPr>
                <w:szCs w:val="21"/>
              </w:rPr>
            </w:pPr>
            <w:r>
              <w:rPr>
                <w:szCs w:val="21"/>
              </w:rPr>
              <w:t>37</w:t>
            </w:r>
          </w:p>
          <w:p w14:paraId="1450D199" w14:textId="77777777" w:rsidR="00F548D8" w:rsidRDefault="007153F6">
            <w:pPr>
              <w:pStyle w:val="NormalTable"/>
              <w:rPr>
                <w:szCs w:val="21"/>
              </w:rPr>
            </w:pPr>
            <w:r>
              <w:rPr>
                <w:szCs w:val="21"/>
              </w:rPr>
              <w:t>(19%)</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B858703" w14:textId="77777777" w:rsidR="00F548D8" w:rsidRDefault="007153F6">
            <w:pPr>
              <w:pStyle w:val="NormalTable"/>
              <w:rPr>
                <w:szCs w:val="21"/>
              </w:rPr>
            </w:pPr>
            <w:r>
              <w:rPr>
                <w:szCs w:val="21"/>
              </w:rPr>
              <w:t>20</w:t>
            </w:r>
          </w:p>
          <w:p w14:paraId="4C997347" w14:textId="77777777" w:rsidR="00F548D8" w:rsidRDefault="007153F6">
            <w:pPr>
              <w:pStyle w:val="NormalTable"/>
              <w:rPr>
                <w:szCs w:val="21"/>
              </w:rPr>
            </w:pPr>
            <w:r>
              <w:rPr>
                <w:szCs w:val="21"/>
              </w:rPr>
              <w:t>(23%)</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5E847EE" w14:textId="77777777" w:rsidR="00F548D8" w:rsidRDefault="007153F6">
            <w:pPr>
              <w:pStyle w:val="NormalTable"/>
              <w:rPr>
                <w:szCs w:val="21"/>
              </w:rPr>
            </w:pPr>
            <w:r>
              <w:rPr>
                <w:szCs w:val="21"/>
              </w:rPr>
              <w:t>49</w:t>
            </w:r>
          </w:p>
          <w:p w14:paraId="2B1C46D6" w14:textId="77777777" w:rsidR="00F548D8" w:rsidRDefault="007153F6">
            <w:pPr>
              <w:pStyle w:val="NormalTable"/>
              <w:rPr>
                <w:szCs w:val="21"/>
              </w:rPr>
            </w:pPr>
            <w:r>
              <w:rPr>
                <w:szCs w:val="21"/>
              </w:rPr>
              <w:t>(24%)</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6D63D41" w14:textId="77777777" w:rsidR="00F548D8" w:rsidRDefault="007153F6">
            <w:pPr>
              <w:pStyle w:val="NormalTable"/>
              <w:rPr>
                <w:szCs w:val="21"/>
              </w:rPr>
            </w:pPr>
            <w:r>
              <w:rPr>
                <w:szCs w:val="21"/>
              </w:rPr>
              <w:t>36</w:t>
            </w:r>
          </w:p>
          <w:p w14:paraId="13F8EBB0" w14:textId="77777777" w:rsidR="00F548D8" w:rsidRDefault="007153F6">
            <w:pPr>
              <w:pStyle w:val="NormalTable"/>
              <w:rPr>
                <w:szCs w:val="21"/>
              </w:rPr>
            </w:pPr>
            <w:r>
              <w:rPr>
                <w:szCs w:val="21"/>
              </w:rPr>
              <w:t>(34%)</w:t>
            </w:r>
          </w:p>
        </w:tc>
      </w:tr>
      <w:tr w:rsidR="00F548D8" w14:paraId="473117C8" w14:textId="77777777" w:rsidTr="00A77AF6">
        <w:trPr>
          <w:trHeight w:val="680"/>
          <w:jc w:val="center"/>
        </w:trPr>
        <w:tc>
          <w:tcPr>
            <w:tcW w:w="2113"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1179F6DE" w14:textId="77777777" w:rsidR="00F548D8" w:rsidRDefault="007153F6">
            <w:pPr>
              <w:pStyle w:val="NormalTable"/>
              <w:jc w:val="left"/>
              <w:rPr>
                <w:szCs w:val="21"/>
              </w:rPr>
            </w:pPr>
            <w:r>
              <w:rPr>
                <w:szCs w:val="21"/>
              </w:rPr>
              <w:t>Sexual Misconduct</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F0062DE" w14:textId="77777777" w:rsidR="00F548D8" w:rsidRDefault="007153F6">
            <w:pPr>
              <w:pStyle w:val="NormalTable"/>
              <w:rPr>
                <w:szCs w:val="21"/>
              </w:rPr>
            </w:pPr>
            <w:r>
              <w:rPr>
                <w:szCs w:val="21"/>
              </w:rPr>
              <w:t>35</w:t>
            </w:r>
          </w:p>
          <w:p w14:paraId="1CDD8550" w14:textId="77777777" w:rsidR="00F548D8" w:rsidRDefault="007153F6">
            <w:pPr>
              <w:pStyle w:val="NormalTable"/>
              <w:rPr>
                <w:szCs w:val="21"/>
              </w:rPr>
            </w:pPr>
            <w:r>
              <w:rPr>
                <w:szCs w:val="21"/>
              </w:rPr>
              <w:t>(21%)</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9501D69" w14:textId="77777777" w:rsidR="00F548D8" w:rsidRDefault="007153F6">
            <w:pPr>
              <w:pStyle w:val="NormalTable"/>
              <w:rPr>
                <w:szCs w:val="21"/>
              </w:rPr>
            </w:pPr>
            <w:r>
              <w:rPr>
                <w:szCs w:val="21"/>
              </w:rPr>
              <w:t>2</w:t>
            </w:r>
          </w:p>
          <w:p w14:paraId="11852CB3" w14:textId="77777777" w:rsidR="00F548D8" w:rsidRDefault="007153F6">
            <w:pPr>
              <w:pStyle w:val="NormalTable"/>
              <w:rPr>
                <w:szCs w:val="21"/>
              </w:rPr>
            </w:pPr>
            <w:r>
              <w:rPr>
                <w:szCs w:val="21"/>
              </w:rPr>
              <w:t>(3%)</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D1083B4" w14:textId="77777777" w:rsidR="00F548D8" w:rsidRDefault="007153F6">
            <w:pPr>
              <w:pStyle w:val="NormalTable"/>
              <w:rPr>
                <w:szCs w:val="21"/>
              </w:rPr>
            </w:pPr>
            <w:r>
              <w:rPr>
                <w:szCs w:val="21"/>
              </w:rPr>
              <w:t>28</w:t>
            </w:r>
          </w:p>
          <w:p w14:paraId="3D995E77" w14:textId="77777777" w:rsidR="00F548D8" w:rsidRDefault="007153F6">
            <w:pPr>
              <w:pStyle w:val="NormalTable"/>
              <w:rPr>
                <w:szCs w:val="21"/>
              </w:rPr>
            </w:pPr>
            <w:r>
              <w:rPr>
                <w:szCs w:val="21"/>
              </w:rPr>
              <w:t>(24%)</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FC9DF69" w14:textId="77777777" w:rsidR="00F548D8" w:rsidRDefault="007153F6">
            <w:pPr>
              <w:pStyle w:val="NormalTable"/>
              <w:rPr>
                <w:szCs w:val="21"/>
              </w:rPr>
            </w:pPr>
            <w:r>
              <w:rPr>
                <w:szCs w:val="21"/>
              </w:rPr>
              <w:t>2</w:t>
            </w:r>
          </w:p>
          <w:p w14:paraId="3E8C935D" w14:textId="77777777" w:rsidR="00F548D8" w:rsidRDefault="007153F6">
            <w:pPr>
              <w:pStyle w:val="NormalTable"/>
              <w:rPr>
                <w:szCs w:val="21"/>
              </w:rPr>
            </w:pPr>
            <w:r>
              <w:rPr>
                <w:szCs w:val="21"/>
              </w:rPr>
              <w:t>(2%)</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1FE36EB" w14:textId="77777777" w:rsidR="00F548D8" w:rsidRDefault="007153F6">
            <w:pPr>
              <w:pStyle w:val="NormalTable"/>
              <w:rPr>
                <w:szCs w:val="21"/>
              </w:rPr>
            </w:pPr>
            <w:r>
              <w:rPr>
                <w:szCs w:val="21"/>
              </w:rPr>
              <w:t>18</w:t>
            </w:r>
          </w:p>
          <w:p w14:paraId="008DB0F0" w14:textId="77777777" w:rsidR="00F548D8" w:rsidRDefault="007153F6">
            <w:pPr>
              <w:pStyle w:val="NormalTable"/>
              <w:rPr>
                <w:szCs w:val="21"/>
              </w:rPr>
            </w:pPr>
            <w:r>
              <w:rPr>
                <w:szCs w:val="21"/>
              </w:rPr>
              <w:t>(9%)</w:t>
            </w:r>
          </w:p>
        </w:tc>
        <w:tc>
          <w:tcPr>
            <w:tcW w:w="1134"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6C99950" w14:textId="77777777" w:rsidR="00F548D8" w:rsidRDefault="007153F6">
            <w:pPr>
              <w:pStyle w:val="NormalTable"/>
              <w:rPr>
                <w:szCs w:val="21"/>
              </w:rPr>
            </w:pPr>
            <w:r>
              <w:rPr>
                <w:szCs w:val="21"/>
              </w:rPr>
              <w:t>4</w:t>
            </w:r>
          </w:p>
          <w:p w14:paraId="0F0B7FC3" w14:textId="77777777" w:rsidR="00F548D8" w:rsidRDefault="007153F6">
            <w:pPr>
              <w:pStyle w:val="NormalTable"/>
              <w:rPr>
                <w:szCs w:val="21"/>
              </w:rPr>
            </w:pPr>
            <w:r>
              <w:rPr>
                <w:szCs w:val="21"/>
              </w:rPr>
              <w:t>(4%)</w:t>
            </w:r>
          </w:p>
        </w:tc>
      </w:tr>
      <w:tr w:rsidR="00F548D8" w14:paraId="7BFC2D84" w14:textId="77777777" w:rsidTr="00A77AF6">
        <w:trPr>
          <w:trHeight w:val="454"/>
          <w:jc w:val="center"/>
        </w:trPr>
        <w:tc>
          <w:tcPr>
            <w:tcW w:w="2113" w:type="dxa"/>
            <w:tcBorders>
              <w:top w:val="single" w:sz="4" w:space="0" w:color="666666"/>
              <w:right w:val="single" w:sz="18" w:space="0" w:color="7F7F7F"/>
            </w:tcBorders>
            <w:shd w:val="clear" w:color="auto" w:fill="auto"/>
            <w:tcMar>
              <w:top w:w="0" w:type="dxa"/>
              <w:left w:w="108" w:type="dxa"/>
              <w:bottom w:w="0" w:type="dxa"/>
              <w:right w:w="108" w:type="dxa"/>
            </w:tcMar>
            <w:vAlign w:val="center"/>
          </w:tcPr>
          <w:p w14:paraId="416A397C" w14:textId="77777777" w:rsidR="00F548D8" w:rsidRDefault="007153F6">
            <w:pPr>
              <w:pStyle w:val="NormalTable"/>
              <w:jc w:val="left"/>
              <w:rPr>
                <w:b/>
                <w:bCs/>
                <w:szCs w:val="21"/>
              </w:rPr>
            </w:pPr>
            <w:r>
              <w:rPr>
                <w:b/>
                <w:bCs/>
                <w:szCs w:val="21"/>
              </w:rPr>
              <w:t>Total</w:t>
            </w:r>
          </w:p>
        </w:tc>
        <w:tc>
          <w:tcPr>
            <w:tcW w:w="1134" w:type="dxa"/>
            <w:tcBorders>
              <w:right w:val="single" w:sz="18" w:space="0" w:color="7F7F7F"/>
            </w:tcBorders>
            <w:shd w:val="clear" w:color="auto" w:fill="auto"/>
            <w:tcMar>
              <w:top w:w="0" w:type="dxa"/>
              <w:left w:w="108" w:type="dxa"/>
              <w:bottom w:w="0" w:type="dxa"/>
              <w:right w:w="108" w:type="dxa"/>
            </w:tcMar>
            <w:vAlign w:val="center"/>
          </w:tcPr>
          <w:p w14:paraId="232C1E1E" w14:textId="77777777" w:rsidR="00F548D8" w:rsidRPr="00A77AF6" w:rsidRDefault="007153F6" w:rsidP="00A77AF6">
            <w:pPr>
              <w:pStyle w:val="NormalTable"/>
              <w:rPr>
                <w:rStyle w:val="StrongEmphasis"/>
              </w:rPr>
            </w:pPr>
            <w:r w:rsidRPr="00A77AF6">
              <w:rPr>
                <w:rStyle w:val="StrongEmphasis"/>
              </w:rPr>
              <w:t>163</w:t>
            </w:r>
          </w:p>
        </w:tc>
        <w:tc>
          <w:tcPr>
            <w:tcW w:w="1134" w:type="dxa"/>
            <w:tcBorders>
              <w:right w:val="single" w:sz="18" w:space="0" w:color="7F7F7F"/>
            </w:tcBorders>
            <w:shd w:val="clear" w:color="auto" w:fill="auto"/>
            <w:tcMar>
              <w:top w:w="0" w:type="dxa"/>
              <w:left w:w="108" w:type="dxa"/>
              <w:bottom w:w="0" w:type="dxa"/>
              <w:right w:w="108" w:type="dxa"/>
            </w:tcMar>
            <w:vAlign w:val="center"/>
          </w:tcPr>
          <w:p w14:paraId="6E8C3718" w14:textId="77777777" w:rsidR="00F548D8" w:rsidRPr="00A77AF6" w:rsidRDefault="007153F6" w:rsidP="00A77AF6">
            <w:pPr>
              <w:pStyle w:val="NormalTable"/>
              <w:rPr>
                <w:rStyle w:val="StrongEmphasis"/>
              </w:rPr>
            </w:pPr>
            <w:r w:rsidRPr="00A77AF6">
              <w:rPr>
                <w:rStyle w:val="StrongEmphasis"/>
              </w:rPr>
              <w:t>77</w:t>
            </w:r>
          </w:p>
        </w:tc>
        <w:tc>
          <w:tcPr>
            <w:tcW w:w="1134" w:type="dxa"/>
            <w:tcBorders>
              <w:right w:val="single" w:sz="18" w:space="0" w:color="7F7F7F"/>
            </w:tcBorders>
            <w:shd w:val="clear" w:color="auto" w:fill="auto"/>
            <w:tcMar>
              <w:top w:w="0" w:type="dxa"/>
              <w:left w:w="108" w:type="dxa"/>
              <w:bottom w:w="0" w:type="dxa"/>
              <w:right w:w="108" w:type="dxa"/>
            </w:tcMar>
            <w:vAlign w:val="center"/>
          </w:tcPr>
          <w:p w14:paraId="142A7787" w14:textId="77777777" w:rsidR="00F548D8" w:rsidRPr="00A77AF6" w:rsidRDefault="007153F6" w:rsidP="00A77AF6">
            <w:pPr>
              <w:pStyle w:val="NormalTable"/>
              <w:rPr>
                <w:rStyle w:val="StrongEmphasis"/>
              </w:rPr>
            </w:pPr>
            <w:r w:rsidRPr="00A77AF6">
              <w:rPr>
                <w:rStyle w:val="StrongEmphasis"/>
              </w:rPr>
              <w:t>197</w:t>
            </w:r>
          </w:p>
        </w:tc>
        <w:tc>
          <w:tcPr>
            <w:tcW w:w="1134" w:type="dxa"/>
            <w:tcBorders>
              <w:right w:val="single" w:sz="18" w:space="0" w:color="7F7F7F"/>
            </w:tcBorders>
            <w:shd w:val="clear" w:color="auto" w:fill="auto"/>
            <w:tcMar>
              <w:top w:w="0" w:type="dxa"/>
              <w:left w:w="108" w:type="dxa"/>
              <w:bottom w:w="0" w:type="dxa"/>
              <w:right w:w="108" w:type="dxa"/>
            </w:tcMar>
            <w:vAlign w:val="center"/>
          </w:tcPr>
          <w:p w14:paraId="3C38276C" w14:textId="77777777" w:rsidR="00F548D8" w:rsidRPr="00A77AF6" w:rsidRDefault="007153F6" w:rsidP="00A77AF6">
            <w:pPr>
              <w:pStyle w:val="NormalTable"/>
              <w:rPr>
                <w:rStyle w:val="StrongEmphasis"/>
              </w:rPr>
            </w:pPr>
            <w:r w:rsidRPr="00A77AF6">
              <w:rPr>
                <w:rStyle w:val="StrongEmphasis"/>
              </w:rPr>
              <w:t>87</w:t>
            </w:r>
          </w:p>
        </w:tc>
        <w:tc>
          <w:tcPr>
            <w:tcW w:w="1134" w:type="dxa"/>
            <w:tcBorders>
              <w:right w:val="single" w:sz="18" w:space="0" w:color="7F7F7F"/>
            </w:tcBorders>
            <w:shd w:val="clear" w:color="auto" w:fill="auto"/>
            <w:tcMar>
              <w:top w:w="0" w:type="dxa"/>
              <w:left w:w="108" w:type="dxa"/>
              <w:bottom w:w="0" w:type="dxa"/>
              <w:right w:w="108" w:type="dxa"/>
            </w:tcMar>
            <w:vAlign w:val="center"/>
          </w:tcPr>
          <w:p w14:paraId="514D289C" w14:textId="77777777" w:rsidR="00F548D8" w:rsidRPr="00A77AF6" w:rsidRDefault="007153F6" w:rsidP="00A77AF6">
            <w:pPr>
              <w:pStyle w:val="NormalTable"/>
              <w:rPr>
                <w:rStyle w:val="StrongEmphasis"/>
              </w:rPr>
            </w:pPr>
            <w:r w:rsidRPr="00A77AF6">
              <w:rPr>
                <w:rStyle w:val="StrongEmphasis"/>
              </w:rPr>
              <w:t>208</w:t>
            </w:r>
          </w:p>
        </w:tc>
        <w:tc>
          <w:tcPr>
            <w:tcW w:w="1134" w:type="dxa"/>
            <w:tcBorders>
              <w:right w:val="single" w:sz="18" w:space="0" w:color="7F7F7F"/>
            </w:tcBorders>
            <w:shd w:val="clear" w:color="auto" w:fill="auto"/>
            <w:tcMar>
              <w:top w:w="0" w:type="dxa"/>
              <w:left w:w="108" w:type="dxa"/>
              <w:bottom w:w="0" w:type="dxa"/>
              <w:right w:w="108" w:type="dxa"/>
            </w:tcMar>
            <w:vAlign w:val="center"/>
          </w:tcPr>
          <w:p w14:paraId="181BC25D" w14:textId="77777777" w:rsidR="00F548D8" w:rsidRPr="00A77AF6" w:rsidRDefault="007153F6" w:rsidP="00A77AF6">
            <w:pPr>
              <w:pStyle w:val="NormalTable"/>
              <w:rPr>
                <w:rStyle w:val="StrongEmphasis"/>
              </w:rPr>
            </w:pPr>
            <w:r w:rsidRPr="00A77AF6">
              <w:rPr>
                <w:rStyle w:val="StrongEmphasis"/>
              </w:rPr>
              <w:t>107</w:t>
            </w:r>
          </w:p>
        </w:tc>
      </w:tr>
    </w:tbl>
    <w:p w14:paraId="146B28F3" w14:textId="77777777" w:rsidR="00221CD8" w:rsidRDefault="00221CD8">
      <w:pPr>
        <w:sectPr w:rsidR="00221CD8">
          <w:headerReference w:type="default" r:id="rId25"/>
          <w:footerReference w:type="default" r:id="rId26"/>
          <w:headerReference w:type="first" r:id="rId27"/>
          <w:footerReference w:type="first" r:id="rId28"/>
          <w:pgSz w:w="11906" w:h="16838"/>
          <w:pgMar w:top="1133" w:right="1134" w:bottom="1133" w:left="1134" w:header="283" w:footer="283" w:gutter="0"/>
          <w:cols w:space="720"/>
          <w:titlePg/>
        </w:sectPr>
      </w:pPr>
    </w:p>
    <w:p w14:paraId="6E0EBFD3" w14:textId="77777777" w:rsidR="00F548D8" w:rsidRDefault="007153F6">
      <w:pPr>
        <w:pStyle w:val="Appendix"/>
      </w:pPr>
      <w:bookmarkStart w:id="2" w:name="__RefHeading___Toc109376_2086228349"/>
      <w:r>
        <w:lastRenderedPageBreak/>
        <w:t>Key Performance Indicators</w:t>
      </w:r>
      <w:bookmarkEnd w:id="2"/>
    </w:p>
    <w:p w14:paraId="46E201C8" w14:textId="77777777" w:rsidR="00F548D8" w:rsidRPr="006D7A48" w:rsidRDefault="007153F6" w:rsidP="006D7A48">
      <w:pPr>
        <w:pStyle w:val="Heading2subheader"/>
      </w:pPr>
      <w:r>
        <w:rPr>
          <w:bCs/>
        </w:rPr>
        <w:t>KPI 1:</w:t>
      </w:r>
      <w:r>
        <w:tab/>
        <w:t>Staff engagement by key protected characteristics</w:t>
      </w:r>
    </w:p>
    <w:p w14:paraId="676B2082" w14:textId="77777777" w:rsidR="00F548D8" w:rsidRPr="007441AD" w:rsidRDefault="007153F6" w:rsidP="007441AD">
      <w:pPr>
        <w:pStyle w:val="KPIdescriptors"/>
      </w:pPr>
      <w:r w:rsidRPr="00A77AF6">
        <w:rPr>
          <w:rStyle w:val="StrongEmphasis"/>
        </w:rPr>
        <w:t>Source:</w:t>
      </w:r>
      <w:r w:rsidRPr="007441AD">
        <w:tab/>
        <w:t>Staff engagement survey</w:t>
      </w:r>
    </w:p>
    <w:p w14:paraId="13CB06AD" w14:textId="77777777" w:rsidR="00F548D8" w:rsidRPr="007441AD" w:rsidRDefault="007153F6" w:rsidP="007441AD">
      <w:pPr>
        <w:pStyle w:val="KPIdescriptors"/>
      </w:pPr>
      <w:r w:rsidRPr="00A77AF6">
        <w:rPr>
          <w:rStyle w:val="StrongEmphasis"/>
        </w:rPr>
        <w:t>RAG definition:</w:t>
      </w:r>
      <w:r w:rsidRPr="007441AD">
        <w:tab/>
        <w:t>Green/Target = Gap of 5 percentage points or less; Amber = Gap of more than 5 but less than 10 percentage points; Red = Gap of 10 percentage points or more</w:t>
      </w:r>
    </w:p>
    <w:p w14:paraId="6ECBE074" w14:textId="77777777" w:rsidR="00F548D8" w:rsidRDefault="007153F6" w:rsidP="007441AD">
      <w:pPr>
        <w:pStyle w:val="KPIdescriptors"/>
      </w:pPr>
      <w:r w:rsidRPr="00A77AF6">
        <w:rPr>
          <w:rStyle w:val="StrongEmphasis"/>
        </w:rPr>
        <w:t>Latest data:</w:t>
      </w:r>
      <w:r w:rsidRPr="007441AD">
        <w:tab/>
        <w:t>November 2024</w:t>
      </w:r>
    </w:p>
    <w:tbl>
      <w:tblPr>
        <w:tblW w:w="11730" w:type="dxa"/>
        <w:tblLayout w:type="fixed"/>
        <w:tblCellMar>
          <w:left w:w="10" w:type="dxa"/>
          <w:right w:w="10" w:type="dxa"/>
        </w:tblCellMar>
        <w:tblLook w:val="04E0" w:firstRow="1" w:lastRow="1" w:firstColumn="1" w:lastColumn="0" w:noHBand="0" w:noVBand="1"/>
        <w:tblCaption w:val="Green and amber KPIs: Comparison of staff engagement scores by gender, ethnicity and disability"/>
        <w:tblDescription w:val="The staff engagement score was: 3 percentage points higher for women than men (Green KPI); 4 percentage points higher for BAME than White staff (Green KPI); and 6 percentage points lower for Disabled staff than staff who do not identify as Disabled (Amber KPI)."/>
      </w:tblPr>
      <w:tblGrid>
        <w:gridCol w:w="2550"/>
        <w:gridCol w:w="1020"/>
        <w:gridCol w:w="1020"/>
        <w:gridCol w:w="1020"/>
        <w:gridCol w:w="1020"/>
        <w:gridCol w:w="1020"/>
        <w:gridCol w:w="1020"/>
        <w:gridCol w:w="1020"/>
        <w:gridCol w:w="1020"/>
        <w:gridCol w:w="1020"/>
      </w:tblGrid>
      <w:tr w:rsidR="00BA3184" w14:paraId="18E4BAD6" w14:textId="77777777" w:rsidTr="00D132FF">
        <w:trPr>
          <w:cantSplit/>
          <w:trHeight w:val="454"/>
          <w:tblHeader/>
        </w:trPr>
        <w:tc>
          <w:tcPr>
            <w:tcW w:w="2550" w:type="dxa"/>
            <w:tcBorders>
              <w:right w:val="single" w:sz="18" w:space="0" w:color="7F7F7F"/>
            </w:tcBorders>
            <w:shd w:val="clear" w:color="auto" w:fill="auto"/>
            <w:tcMar>
              <w:top w:w="0" w:type="dxa"/>
              <w:left w:w="108" w:type="dxa"/>
              <w:bottom w:w="0" w:type="dxa"/>
              <w:right w:w="108" w:type="dxa"/>
            </w:tcMar>
            <w:vAlign w:val="center"/>
          </w:tcPr>
          <w:p w14:paraId="5EF8A94A" w14:textId="77777777" w:rsidR="00BA3184" w:rsidRDefault="00BA3184" w:rsidP="00FA5FEE">
            <w:pPr>
              <w:pStyle w:val="NormalTable"/>
              <w:rPr>
                <w:b/>
                <w:bCs/>
                <w:szCs w:val="21"/>
              </w:rPr>
            </w:pPr>
          </w:p>
        </w:tc>
        <w:tc>
          <w:tcPr>
            <w:tcW w:w="3060" w:type="dxa"/>
            <w:gridSpan w:val="3"/>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0483714D" w14:textId="77777777" w:rsidR="00BA3184" w:rsidRPr="005276CF" w:rsidRDefault="00BA3184" w:rsidP="005276CF">
            <w:pPr>
              <w:pStyle w:val="NormalTable"/>
              <w:rPr>
                <w:rStyle w:val="StrongEmphasis"/>
              </w:rPr>
            </w:pPr>
            <w:r w:rsidRPr="005276CF">
              <w:rPr>
                <w:rStyle w:val="StrongEmphasis"/>
              </w:rPr>
              <w:t>Gender</w:t>
            </w:r>
          </w:p>
        </w:tc>
        <w:tc>
          <w:tcPr>
            <w:tcW w:w="3060" w:type="dxa"/>
            <w:gridSpan w:val="3"/>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419E3C4A" w14:textId="77777777" w:rsidR="00BA3184" w:rsidRPr="005276CF" w:rsidRDefault="00BA3184" w:rsidP="005276CF">
            <w:pPr>
              <w:pStyle w:val="NormalTable"/>
              <w:rPr>
                <w:rStyle w:val="StrongEmphasis"/>
              </w:rPr>
            </w:pPr>
            <w:r w:rsidRPr="005276CF">
              <w:rPr>
                <w:rStyle w:val="StrongEmphasis"/>
              </w:rPr>
              <w:t>Ethnicity</w:t>
            </w:r>
          </w:p>
        </w:tc>
        <w:tc>
          <w:tcPr>
            <w:tcW w:w="3060" w:type="dxa"/>
            <w:gridSpan w:val="3"/>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6E7BA7E4" w14:textId="77777777" w:rsidR="00BA3184" w:rsidRPr="005276CF" w:rsidRDefault="00BA3184" w:rsidP="005276CF">
            <w:pPr>
              <w:pStyle w:val="NormalTable"/>
              <w:rPr>
                <w:rStyle w:val="StrongEmphasis"/>
              </w:rPr>
            </w:pPr>
            <w:r w:rsidRPr="005276CF">
              <w:rPr>
                <w:rStyle w:val="StrongEmphasis"/>
              </w:rPr>
              <w:t>Disability</w:t>
            </w:r>
          </w:p>
        </w:tc>
      </w:tr>
      <w:tr w:rsidR="00BA3184" w14:paraId="1A75AC36" w14:textId="77777777" w:rsidTr="00D132FF">
        <w:trPr>
          <w:cantSplit/>
          <w:trHeight w:val="454"/>
          <w:tblHeader/>
        </w:trPr>
        <w:tc>
          <w:tcPr>
            <w:tcW w:w="2550"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19E05187" w14:textId="77777777" w:rsidR="00BA3184" w:rsidRDefault="00BA3184" w:rsidP="00FA5FEE">
            <w:pPr>
              <w:pStyle w:val="NormalTable"/>
              <w:jc w:val="left"/>
              <w:rPr>
                <w:szCs w:val="21"/>
              </w:rPr>
            </w:pP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4DA45AD8" w14:textId="77777777" w:rsidR="00BA3184" w:rsidRPr="005276CF" w:rsidRDefault="00BA3184" w:rsidP="005276CF">
            <w:pPr>
              <w:pStyle w:val="NormalTable"/>
              <w:rPr>
                <w:rStyle w:val="StrongEmphasis"/>
              </w:rPr>
            </w:pPr>
            <w:r w:rsidRPr="005276CF">
              <w:rPr>
                <w:rStyle w:val="StrongEmphasis"/>
              </w:rPr>
              <w:t>Woman</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53DF027" w14:textId="77777777" w:rsidR="00BA3184" w:rsidRPr="005276CF" w:rsidRDefault="00BA3184" w:rsidP="005276CF">
            <w:pPr>
              <w:pStyle w:val="NormalTable"/>
              <w:rPr>
                <w:rStyle w:val="StrongEmphasis"/>
              </w:rPr>
            </w:pPr>
            <w:r w:rsidRPr="005276CF">
              <w:rPr>
                <w:rStyle w:val="StrongEmphasis"/>
              </w:rPr>
              <w:t>Man</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432E049" w14:textId="77777777" w:rsidR="00BA3184" w:rsidRPr="005276CF" w:rsidRDefault="00BA3184" w:rsidP="005276CF">
            <w:pPr>
              <w:pStyle w:val="NormalTable"/>
              <w:rPr>
                <w:rStyle w:val="StrongEmphasis"/>
              </w:rPr>
            </w:pPr>
            <w:r w:rsidRPr="005276CF">
              <w:rPr>
                <w:rStyle w:val="StrongEmphasis"/>
              </w:rPr>
              <w:t>Gap</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4ED31B5F" w14:textId="77777777" w:rsidR="00BA3184" w:rsidRPr="005276CF" w:rsidRDefault="00BA3184" w:rsidP="005276CF">
            <w:pPr>
              <w:pStyle w:val="NormalTable"/>
              <w:rPr>
                <w:rStyle w:val="StrongEmphasis"/>
              </w:rPr>
            </w:pPr>
            <w:r w:rsidRPr="005276CF">
              <w:rPr>
                <w:rStyle w:val="StrongEmphasis"/>
              </w:rPr>
              <w:t>BAME</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13CDF6F6" w14:textId="77777777" w:rsidR="00BA3184" w:rsidRPr="005276CF" w:rsidRDefault="00BA3184" w:rsidP="005276CF">
            <w:pPr>
              <w:pStyle w:val="NormalTable"/>
              <w:rPr>
                <w:rStyle w:val="StrongEmphasis"/>
              </w:rPr>
            </w:pPr>
            <w:r w:rsidRPr="005276CF">
              <w:rPr>
                <w:rStyle w:val="StrongEmphasis"/>
              </w:rPr>
              <w:t>White</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F8800F9" w14:textId="77777777" w:rsidR="00BA3184" w:rsidRPr="005276CF" w:rsidRDefault="00BA3184" w:rsidP="005276CF">
            <w:pPr>
              <w:pStyle w:val="NormalTable"/>
              <w:rPr>
                <w:rStyle w:val="StrongEmphasis"/>
              </w:rPr>
            </w:pPr>
            <w:r w:rsidRPr="005276CF">
              <w:rPr>
                <w:rStyle w:val="StrongEmphasis"/>
              </w:rPr>
              <w:t>Gap</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F9A46D7" w14:textId="77777777" w:rsidR="00BA3184" w:rsidRPr="005276CF" w:rsidRDefault="00BA3184" w:rsidP="005276CF">
            <w:pPr>
              <w:pStyle w:val="NormalTable"/>
              <w:rPr>
                <w:rStyle w:val="StrongEmphasis"/>
              </w:rPr>
            </w:pPr>
            <w:r w:rsidRPr="005276CF">
              <w:rPr>
                <w:rStyle w:val="StrongEmphasis"/>
              </w:rPr>
              <w:t>Yes</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C9CA602" w14:textId="77777777" w:rsidR="00BA3184" w:rsidRPr="005276CF" w:rsidRDefault="00BA3184" w:rsidP="005276CF">
            <w:pPr>
              <w:pStyle w:val="NormalTable"/>
              <w:rPr>
                <w:rStyle w:val="StrongEmphasis"/>
              </w:rPr>
            </w:pPr>
            <w:r w:rsidRPr="005276CF">
              <w:rPr>
                <w:rStyle w:val="StrongEmphasis"/>
              </w:rPr>
              <w:t>No</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09976F8" w14:textId="77777777" w:rsidR="00BA3184" w:rsidRPr="005276CF" w:rsidRDefault="00BA3184" w:rsidP="005276CF">
            <w:pPr>
              <w:pStyle w:val="NormalTable"/>
              <w:rPr>
                <w:rStyle w:val="StrongEmphasis"/>
              </w:rPr>
            </w:pPr>
            <w:r w:rsidRPr="005276CF">
              <w:rPr>
                <w:rStyle w:val="StrongEmphasis"/>
              </w:rPr>
              <w:t>Gap</w:t>
            </w:r>
          </w:p>
        </w:tc>
      </w:tr>
      <w:tr w:rsidR="00BA3184" w14:paraId="524683D7" w14:textId="77777777" w:rsidTr="00D132FF">
        <w:trPr>
          <w:cantSplit/>
          <w:trHeight w:val="454"/>
        </w:trPr>
        <w:tc>
          <w:tcPr>
            <w:tcW w:w="2550" w:type="dxa"/>
            <w:tcBorders>
              <w:top w:val="single" w:sz="4" w:space="0" w:color="666666"/>
              <w:right w:val="single" w:sz="18" w:space="0" w:color="7F7F7F"/>
            </w:tcBorders>
            <w:shd w:val="clear" w:color="auto" w:fill="auto"/>
            <w:tcMar>
              <w:top w:w="0" w:type="dxa"/>
              <w:left w:w="108" w:type="dxa"/>
              <w:bottom w:w="0" w:type="dxa"/>
              <w:right w:w="108" w:type="dxa"/>
            </w:tcMar>
            <w:vAlign w:val="center"/>
          </w:tcPr>
          <w:p w14:paraId="2F5C5C3A" w14:textId="77777777" w:rsidR="00BA3184" w:rsidRDefault="00BA3184" w:rsidP="00FA5FEE">
            <w:pPr>
              <w:pStyle w:val="NormalTable"/>
              <w:jc w:val="left"/>
              <w:rPr>
                <w:b/>
                <w:bCs/>
                <w:szCs w:val="21"/>
              </w:rPr>
            </w:pPr>
            <w:r>
              <w:rPr>
                <w:b/>
                <w:bCs/>
                <w:szCs w:val="21"/>
              </w:rPr>
              <w:t>Engagement score</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054ADC6D" w14:textId="77777777" w:rsidR="00BA3184" w:rsidRPr="005276CF" w:rsidRDefault="00BA3184" w:rsidP="004D2B77">
            <w:pPr>
              <w:pStyle w:val="NormalTable"/>
              <w:rPr>
                <w:rStyle w:val="StrongEmphasis"/>
              </w:rPr>
            </w:pPr>
            <w:r w:rsidRPr="005276CF">
              <w:rPr>
                <w:rStyle w:val="StrongEmphasis"/>
              </w:rPr>
              <w:t>80%</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23F6F809" w14:textId="77777777" w:rsidR="00BA3184" w:rsidRPr="005276CF" w:rsidRDefault="00BA3184" w:rsidP="004D2B77">
            <w:pPr>
              <w:pStyle w:val="NormalTable"/>
              <w:rPr>
                <w:rStyle w:val="StrongEmphasis"/>
              </w:rPr>
            </w:pPr>
            <w:r w:rsidRPr="005276CF">
              <w:rPr>
                <w:rStyle w:val="StrongEmphasis"/>
              </w:rPr>
              <w:t>77%</w:t>
            </w:r>
          </w:p>
        </w:tc>
        <w:tc>
          <w:tcPr>
            <w:tcW w:w="1020" w:type="dxa"/>
            <w:tcBorders>
              <w:right w:val="single" w:sz="18" w:space="0" w:color="7F7F7F"/>
            </w:tcBorders>
            <w:shd w:val="clear" w:color="auto" w:fill="92D050"/>
            <w:tcMar>
              <w:top w:w="0" w:type="dxa"/>
              <w:left w:w="108" w:type="dxa"/>
              <w:bottom w:w="0" w:type="dxa"/>
              <w:right w:w="108" w:type="dxa"/>
            </w:tcMar>
            <w:vAlign w:val="center"/>
          </w:tcPr>
          <w:p w14:paraId="54963677" w14:textId="77777777" w:rsidR="00BA3184" w:rsidRPr="005276CF" w:rsidRDefault="00BA3184" w:rsidP="004D2B77">
            <w:pPr>
              <w:pStyle w:val="NormalTable"/>
              <w:rPr>
                <w:rStyle w:val="StrongEmphasis"/>
              </w:rPr>
            </w:pPr>
            <w:r w:rsidRPr="005276CF">
              <w:rPr>
                <w:rStyle w:val="StrongEmphasis"/>
              </w:rPr>
              <w:t>+3pp</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21B4567A" w14:textId="77777777" w:rsidR="00BA3184" w:rsidRPr="005276CF" w:rsidRDefault="00BA3184" w:rsidP="004D2B77">
            <w:pPr>
              <w:pStyle w:val="NormalTable"/>
              <w:rPr>
                <w:rStyle w:val="StrongEmphasis"/>
              </w:rPr>
            </w:pPr>
            <w:r w:rsidRPr="005276CF">
              <w:rPr>
                <w:rStyle w:val="StrongEmphasis"/>
              </w:rPr>
              <w:t>82%</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1E663D05" w14:textId="77777777" w:rsidR="00BA3184" w:rsidRPr="005276CF" w:rsidRDefault="00BA3184" w:rsidP="004D2B77">
            <w:pPr>
              <w:pStyle w:val="NormalTable"/>
              <w:rPr>
                <w:rStyle w:val="StrongEmphasis"/>
              </w:rPr>
            </w:pPr>
            <w:r w:rsidRPr="005276CF">
              <w:rPr>
                <w:rStyle w:val="StrongEmphasis"/>
              </w:rPr>
              <w:t>78%</w:t>
            </w:r>
          </w:p>
        </w:tc>
        <w:tc>
          <w:tcPr>
            <w:tcW w:w="1020" w:type="dxa"/>
            <w:tcBorders>
              <w:right w:val="single" w:sz="18" w:space="0" w:color="7F7F7F"/>
            </w:tcBorders>
            <w:shd w:val="clear" w:color="auto" w:fill="92D050"/>
            <w:tcMar>
              <w:top w:w="0" w:type="dxa"/>
              <w:left w:w="108" w:type="dxa"/>
              <w:bottom w:w="0" w:type="dxa"/>
              <w:right w:w="108" w:type="dxa"/>
            </w:tcMar>
            <w:vAlign w:val="center"/>
          </w:tcPr>
          <w:p w14:paraId="533FB338" w14:textId="77777777" w:rsidR="00BA3184" w:rsidRPr="005276CF" w:rsidRDefault="00BA3184" w:rsidP="004D2B77">
            <w:pPr>
              <w:pStyle w:val="NormalTable"/>
              <w:rPr>
                <w:rStyle w:val="StrongEmphasis"/>
              </w:rPr>
            </w:pPr>
            <w:r w:rsidRPr="005276CF">
              <w:rPr>
                <w:rStyle w:val="StrongEmphasis"/>
              </w:rPr>
              <w:t>+4pp</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4DCB5358" w14:textId="77777777" w:rsidR="00BA3184" w:rsidRPr="005276CF" w:rsidRDefault="00BA3184" w:rsidP="004D2B77">
            <w:pPr>
              <w:pStyle w:val="NormalTable"/>
              <w:rPr>
                <w:rStyle w:val="StrongEmphasis"/>
              </w:rPr>
            </w:pPr>
            <w:r w:rsidRPr="005276CF">
              <w:rPr>
                <w:rStyle w:val="StrongEmphasis"/>
              </w:rPr>
              <w:t>74%</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0C49354F" w14:textId="77777777" w:rsidR="00BA3184" w:rsidRPr="005276CF" w:rsidRDefault="00BA3184" w:rsidP="004D2B77">
            <w:pPr>
              <w:pStyle w:val="NormalTable"/>
              <w:rPr>
                <w:rStyle w:val="StrongEmphasis"/>
              </w:rPr>
            </w:pPr>
            <w:r w:rsidRPr="005276CF">
              <w:rPr>
                <w:rStyle w:val="StrongEmphasis"/>
              </w:rPr>
              <w:t>80%</w:t>
            </w:r>
          </w:p>
        </w:tc>
        <w:tc>
          <w:tcPr>
            <w:tcW w:w="1020" w:type="dxa"/>
            <w:tcBorders>
              <w:right w:val="single" w:sz="18" w:space="0" w:color="7F7F7F"/>
            </w:tcBorders>
            <w:shd w:val="clear" w:color="auto" w:fill="FFC000"/>
            <w:tcMar>
              <w:top w:w="0" w:type="dxa"/>
              <w:left w:w="108" w:type="dxa"/>
              <w:bottom w:w="0" w:type="dxa"/>
              <w:right w:w="108" w:type="dxa"/>
            </w:tcMar>
            <w:vAlign w:val="center"/>
          </w:tcPr>
          <w:p w14:paraId="6F8EBF1C" w14:textId="35C57746" w:rsidR="00BA3184" w:rsidRPr="005276CF" w:rsidRDefault="00B43392" w:rsidP="004D2B77">
            <w:pPr>
              <w:pStyle w:val="NormalTable"/>
              <w:rPr>
                <w:rStyle w:val="StrongEmphasis"/>
              </w:rPr>
            </w:pPr>
            <w:r w:rsidRPr="005276CF">
              <w:rPr>
                <w:rStyle w:val="StrongEmphasis"/>
                <w:rFonts w:ascii="Cambria Math" w:hAnsi="Cambria Math" w:cs="Cambria Math"/>
              </w:rPr>
              <w:t>−</w:t>
            </w:r>
            <w:r w:rsidR="00BA3184" w:rsidRPr="005276CF">
              <w:rPr>
                <w:rStyle w:val="StrongEmphasis"/>
              </w:rPr>
              <w:t>6pp</w:t>
            </w:r>
          </w:p>
        </w:tc>
      </w:tr>
    </w:tbl>
    <w:p w14:paraId="18A9EC96" w14:textId="57519BC2" w:rsidR="00F548D8" w:rsidRDefault="00BA3184">
      <w:pPr>
        <w:pStyle w:val="Datanotes"/>
      </w:pPr>
      <w:r>
        <w:t>N</w:t>
      </w:r>
      <w:r w:rsidR="007153F6">
        <w:t>ote: We analyse all data by individual ethnic groups and we will show these groups separately where there are sufficient numbers of respondents. Numbers are currently insufficient, so we have aggregated as BAME.</w:t>
      </w:r>
    </w:p>
    <w:p w14:paraId="49E5EC4A" w14:textId="77777777" w:rsidR="00F548D8" w:rsidRDefault="007153F6" w:rsidP="006D7A48">
      <w:pPr>
        <w:pStyle w:val="Heading2subheader"/>
      </w:pPr>
      <w:r>
        <w:rPr>
          <w:bCs/>
        </w:rPr>
        <w:t>KPI 2:</w:t>
      </w:r>
      <w:r>
        <w:tab/>
        <w:t>Staff belonging by key protected characteristics</w:t>
      </w:r>
    </w:p>
    <w:p w14:paraId="14A6BCC2" w14:textId="77777777" w:rsidR="00F548D8" w:rsidRPr="007441AD" w:rsidRDefault="007153F6" w:rsidP="007441AD">
      <w:pPr>
        <w:pStyle w:val="KPIdescriptors"/>
      </w:pPr>
      <w:r w:rsidRPr="00A77AF6">
        <w:rPr>
          <w:rStyle w:val="StrongEmphasis"/>
        </w:rPr>
        <w:t>Source:</w:t>
      </w:r>
      <w:r w:rsidRPr="007441AD">
        <w:tab/>
        <w:t>Staff engagement survey</w:t>
      </w:r>
    </w:p>
    <w:p w14:paraId="5BA42B34" w14:textId="77777777" w:rsidR="00F548D8" w:rsidRPr="007441AD" w:rsidRDefault="007153F6" w:rsidP="007441AD">
      <w:pPr>
        <w:pStyle w:val="KPIdescriptors"/>
      </w:pPr>
      <w:r w:rsidRPr="00A77AF6">
        <w:rPr>
          <w:rStyle w:val="StrongEmphasis"/>
        </w:rPr>
        <w:t>RAG definition:</w:t>
      </w:r>
      <w:r w:rsidRPr="007441AD">
        <w:tab/>
        <w:t>Green/Target = Gap of 5 percentage points or less; Amber = Gap of more than 5 but less than 10 percentage points; Red = Gap of 10 percentage points or more</w:t>
      </w:r>
    </w:p>
    <w:p w14:paraId="441A43BB" w14:textId="77777777" w:rsidR="00F548D8" w:rsidRDefault="007153F6" w:rsidP="007441AD">
      <w:pPr>
        <w:pStyle w:val="KPIdescriptors"/>
      </w:pPr>
      <w:r w:rsidRPr="00A77AF6">
        <w:rPr>
          <w:rStyle w:val="StrongEmphasis"/>
        </w:rPr>
        <w:t>Latest data:</w:t>
      </w:r>
      <w:r w:rsidRPr="007441AD">
        <w:tab/>
        <w:t>November 2024</w:t>
      </w:r>
    </w:p>
    <w:tbl>
      <w:tblPr>
        <w:tblW w:w="11730" w:type="dxa"/>
        <w:tblLayout w:type="fixed"/>
        <w:tblCellMar>
          <w:left w:w="10" w:type="dxa"/>
          <w:right w:w="10" w:type="dxa"/>
        </w:tblCellMar>
        <w:tblLook w:val="04A0" w:firstRow="1" w:lastRow="0" w:firstColumn="1" w:lastColumn="0" w:noHBand="0" w:noVBand="1"/>
        <w:tblCaption w:val="Green and red KPIs: Comparison of responses to the Staff Engagement Survey question &quot;I feel I belong here&quot; by gender, ethnicity and disability"/>
        <w:tblDescription w:val="When asked to agree or disagree with the statement &quot;I feel like I belong here&quot;, the proportion of positive responses was: 2 percentage points higher for women than men (Green KPI); the same for BAME and White staff (Green KPI); and 10 percentage points lower for Disabled staff than for staff who do not identiy as Disabled (Red KPI)."/>
      </w:tblPr>
      <w:tblGrid>
        <w:gridCol w:w="2550"/>
        <w:gridCol w:w="1020"/>
        <w:gridCol w:w="1020"/>
        <w:gridCol w:w="1020"/>
        <w:gridCol w:w="1020"/>
        <w:gridCol w:w="1020"/>
        <w:gridCol w:w="1020"/>
        <w:gridCol w:w="1020"/>
        <w:gridCol w:w="1020"/>
        <w:gridCol w:w="1020"/>
      </w:tblGrid>
      <w:tr w:rsidR="00BA3184" w14:paraId="60531FBB" w14:textId="77777777" w:rsidTr="00FA5FEE">
        <w:trPr>
          <w:cantSplit/>
          <w:trHeight w:val="454"/>
          <w:tblHeader/>
        </w:trPr>
        <w:tc>
          <w:tcPr>
            <w:tcW w:w="2550" w:type="dxa"/>
            <w:tcBorders>
              <w:right w:val="single" w:sz="18" w:space="0" w:color="7F7F7F"/>
            </w:tcBorders>
            <w:shd w:val="clear" w:color="auto" w:fill="auto"/>
            <w:tcMar>
              <w:top w:w="0" w:type="dxa"/>
              <w:left w:w="108" w:type="dxa"/>
              <w:bottom w:w="0" w:type="dxa"/>
              <w:right w:w="108" w:type="dxa"/>
            </w:tcMar>
            <w:vAlign w:val="center"/>
          </w:tcPr>
          <w:p w14:paraId="7B5802D4" w14:textId="77777777" w:rsidR="00BA3184" w:rsidRDefault="00BA3184" w:rsidP="00FA5FEE">
            <w:pPr>
              <w:pStyle w:val="NormalTable"/>
              <w:rPr>
                <w:b/>
                <w:bCs/>
                <w:szCs w:val="21"/>
              </w:rPr>
            </w:pPr>
          </w:p>
        </w:tc>
        <w:tc>
          <w:tcPr>
            <w:tcW w:w="3060" w:type="dxa"/>
            <w:gridSpan w:val="3"/>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7A717C4B" w14:textId="77777777" w:rsidR="00BA3184" w:rsidRPr="005276CF" w:rsidRDefault="00BA3184" w:rsidP="005276CF">
            <w:pPr>
              <w:pStyle w:val="NormalTable"/>
              <w:rPr>
                <w:rStyle w:val="StrongEmphasis"/>
              </w:rPr>
            </w:pPr>
            <w:r w:rsidRPr="005276CF">
              <w:rPr>
                <w:rStyle w:val="StrongEmphasis"/>
              </w:rPr>
              <w:t>Gender</w:t>
            </w:r>
          </w:p>
        </w:tc>
        <w:tc>
          <w:tcPr>
            <w:tcW w:w="3060" w:type="dxa"/>
            <w:gridSpan w:val="3"/>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6EBA3E0F" w14:textId="77777777" w:rsidR="00BA3184" w:rsidRPr="005276CF" w:rsidRDefault="00BA3184" w:rsidP="005276CF">
            <w:pPr>
              <w:pStyle w:val="NormalTable"/>
              <w:rPr>
                <w:rStyle w:val="StrongEmphasis"/>
              </w:rPr>
            </w:pPr>
            <w:r w:rsidRPr="005276CF">
              <w:rPr>
                <w:rStyle w:val="StrongEmphasis"/>
              </w:rPr>
              <w:t>Ethnicity</w:t>
            </w:r>
          </w:p>
        </w:tc>
        <w:tc>
          <w:tcPr>
            <w:tcW w:w="3060" w:type="dxa"/>
            <w:gridSpan w:val="3"/>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79EBA62E" w14:textId="77777777" w:rsidR="00BA3184" w:rsidRPr="005276CF" w:rsidRDefault="00BA3184" w:rsidP="005276CF">
            <w:pPr>
              <w:pStyle w:val="NormalTable"/>
              <w:rPr>
                <w:rStyle w:val="StrongEmphasis"/>
              </w:rPr>
            </w:pPr>
            <w:r w:rsidRPr="005276CF">
              <w:rPr>
                <w:rStyle w:val="StrongEmphasis"/>
              </w:rPr>
              <w:t>Disability</w:t>
            </w:r>
          </w:p>
        </w:tc>
      </w:tr>
      <w:tr w:rsidR="00BA3184" w14:paraId="0229C08E" w14:textId="77777777" w:rsidTr="00FA5FEE">
        <w:trPr>
          <w:cantSplit/>
          <w:trHeight w:val="454"/>
          <w:tblHeader/>
        </w:trPr>
        <w:tc>
          <w:tcPr>
            <w:tcW w:w="2550"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6FF52DDC" w14:textId="77777777" w:rsidR="00BA3184" w:rsidRDefault="00BA3184" w:rsidP="00FA5FEE">
            <w:pPr>
              <w:pStyle w:val="NormalTable"/>
              <w:jc w:val="left"/>
              <w:rPr>
                <w:szCs w:val="21"/>
              </w:rPr>
            </w:pP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BED4476" w14:textId="77777777" w:rsidR="00BA3184" w:rsidRPr="005276CF" w:rsidRDefault="00BA3184" w:rsidP="005276CF">
            <w:pPr>
              <w:pStyle w:val="NormalTable"/>
              <w:rPr>
                <w:rStyle w:val="StrongEmphasis"/>
              </w:rPr>
            </w:pPr>
            <w:r w:rsidRPr="005276CF">
              <w:rPr>
                <w:rStyle w:val="StrongEmphasis"/>
              </w:rPr>
              <w:t>Woman</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4868404D" w14:textId="77777777" w:rsidR="00BA3184" w:rsidRPr="005276CF" w:rsidRDefault="00BA3184" w:rsidP="005276CF">
            <w:pPr>
              <w:pStyle w:val="NormalTable"/>
              <w:rPr>
                <w:rStyle w:val="StrongEmphasis"/>
              </w:rPr>
            </w:pPr>
            <w:r w:rsidRPr="005276CF">
              <w:rPr>
                <w:rStyle w:val="StrongEmphasis"/>
              </w:rPr>
              <w:t>Man</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277B737" w14:textId="77777777" w:rsidR="00BA3184" w:rsidRPr="005276CF" w:rsidRDefault="00BA3184" w:rsidP="005276CF">
            <w:pPr>
              <w:pStyle w:val="NormalTable"/>
              <w:rPr>
                <w:rStyle w:val="StrongEmphasis"/>
              </w:rPr>
            </w:pPr>
            <w:r w:rsidRPr="005276CF">
              <w:rPr>
                <w:rStyle w:val="StrongEmphasis"/>
              </w:rPr>
              <w:t>Gap</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5BCB2BE" w14:textId="77777777" w:rsidR="00BA3184" w:rsidRPr="005276CF" w:rsidRDefault="00BA3184" w:rsidP="005276CF">
            <w:pPr>
              <w:pStyle w:val="NormalTable"/>
              <w:rPr>
                <w:rStyle w:val="StrongEmphasis"/>
              </w:rPr>
            </w:pPr>
            <w:r w:rsidRPr="005276CF">
              <w:rPr>
                <w:rStyle w:val="StrongEmphasis"/>
              </w:rPr>
              <w:t>BAME</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321DCDE" w14:textId="77777777" w:rsidR="00BA3184" w:rsidRPr="005276CF" w:rsidRDefault="00BA3184" w:rsidP="005276CF">
            <w:pPr>
              <w:pStyle w:val="NormalTable"/>
              <w:rPr>
                <w:rStyle w:val="StrongEmphasis"/>
              </w:rPr>
            </w:pPr>
            <w:r w:rsidRPr="005276CF">
              <w:rPr>
                <w:rStyle w:val="StrongEmphasis"/>
              </w:rPr>
              <w:t>White</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523132E" w14:textId="77777777" w:rsidR="00BA3184" w:rsidRPr="005276CF" w:rsidRDefault="00BA3184" w:rsidP="005276CF">
            <w:pPr>
              <w:pStyle w:val="NormalTable"/>
              <w:rPr>
                <w:rStyle w:val="StrongEmphasis"/>
              </w:rPr>
            </w:pPr>
            <w:r w:rsidRPr="005276CF">
              <w:rPr>
                <w:rStyle w:val="StrongEmphasis"/>
              </w:rPr>
              <w:t>Gap</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DA3A015" w14:textId="77777777" w:rsidR="00BA3184" w:rsidRPr="005276CF" w:rsidRDefault="00BA3184" w:rsidP="005276CF">
            <w:pPr>
              <w:pStyle w:val="NormalTable"/>
              <w:rPr>
                <w:rStyle w:val="StrongEmphasis"/>
              </w:rPr>
            </w:pPr>
            <w:r w:rsidRPr="005276CF">
              <w:rPr>
                <w:rStyle w:val="StrongEmphasis"/>
              </w:rPr>
              <w:t>Yes</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49410D56" w14:textId="77777777" w:rsidR="00BA3184" w:rsidRPr="005276CF" w:rsidRDefault="00BA3184" w:rsidP="005276CF">
            <w:pPr>
              <w:pStyle w:val="NormalTable"/>
              <w:rPr>
                <w:rStyle w:val="StrongEmphasis"/>
              </w:rPr>
            </w:pPr>
            <w:r w:rsidRPr="005276CF">
              <w:rPr>
                <w:rStyle w:val="StrongEmphasis"/>
              </w:rPr>
              <w:t>No</w:t>
            </w:r>
          </w:p>
        </w:tc>
        <w:tc>
          <w:tcPr>
            <w:tcW w:w="102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FA96F90" w14:textId="77777777" w:rsidR="00BA3184" w:rsidRPr="005276CF" w:rsidRDefault="00BA3184" w:rsidP="005276CF">
            <w:pPr>
              <w:pStyle w:val="NormalTable"/>
              <w:rPr>
                <w:rStyle w:val="StrongEmphasis"/>
              </w:rPr>
            </w:pPr>
            <w:r w:rsidRPr="005276CF">
              <w:rPr>
                <w:rStyle w:val="StrongEmphasis"/>
              </w:rPr>
              <w:t>Gap</w:t>
            </w:r>
          </w:p>
        </w:tc>
      </w:tr>
      <w:tr w:rsidR="00BA3184" w14:paraId="6A8C9C8F" w14:textId="77777777" w:rsidTr="00FA5FEE">
        <w:trPr>
          <w:cantSplit/>
          <w:trHeight w:val="454"/>
        </w:trPr>
        <w:tc>
          <w:tcPr>
            <w:tcW w:w="2550" w:type="dxa"/>
            <w:tcBorders>
              <w:top w:val="single" w:sz="4" w:space="0" w:color="666666"/>
              <w:right w:val="single" w:sz="18" w:space="0" w:color="7F7F7F"/>
            </w:tcBorders>
            <w:shd w:val="clear" w:color="auto" w:fill="auto"/>
            <w:tcMar>
              <w:top w:w="0" w:type="dxa"/>
              <w:left w:w="108" w:type="dxa"/>
              <w:bottom w:w="0" w:type="dxa"/>
              <w:right w:w="108" w:type="dxa"/>
            </w:tcMar>
            <w:vAlign w:val="center"/>
          </w:tcPr>
          <w:p w14:paraId="16CCC7E1" w14:textId="77777777" w:rsidR="00BA3184" w:rsidRDefault="00BA3184" w:rsidP="00FA5FEE">
            <w:pPr>
              <w:pStyle w:val="NormalTable"/>
              <w:jc w:val="left"/>
              <w:rPr>
                <w:b/>
                <w:bCs/>
                <w:szCs w:val="21"/>
              </w:rPr>
            </w:pPr>
            <w:r>
              <w:rPr>
                <w:b/>
                <w:bCs/>
                <w:szCs w:val="21"/>
              </w:rPr>
              <w:t>"I feel I belong here"</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491CB05F" w14:textId="77777777" w:rsidR="00BA3184" w:rsidRPr="005276CF" w:rsidRDefault="00BA3184" w:rsidP="005276CF">
            <w:pPr>
              <w:pStyle w:val="NormalTable"/>
              <w:rPr>
                <w:rStyle w:val="StrongEmphasis"/>
              </w:rPr>
            </w:pPr>
            <w:r w:rsidRPr="005276CF">
              <w:rPr>
                <w:rStyle w:val="StrongEmphasis"/>
              </w:rPr>
              <w:t>75%</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6CA70EBE" w14:textId="77777777" w:rsidR="00BA3184" w:rsidRPr="005276CF" w:rsidRDefault="00BA3184" w:rsidP="005276CF">
            <w:pPr>
              <w:pStyle w:val="NormalTable"/>
              <w:rPr>
                <w:rStyle w:val="StrongEmphasis"/>
              </w:rPr>
            </w:pPr>
            <w:r w:rsidRPr="005276CF">
              <w:rPr>
                <w:rStyle w:val="StrongEmphasis"/>
              </w:rPr>
              <w:t>73%</w:t>
            </w:r>
          </w:p>
        </w:tc>
        <w:tc>
          <w:tcPr>
            <w:tcW w:w="1020" w:type="dxa"/>
            <w:tcBorders>
              <w:right w:val="single" w:sz="18" w:space="0" w:color="7F7F7F"/>
            </w:tcBorders>
            <w:shd w:val="clear" w:color="auto" w:fill="92D050"/>
            <w:tcMar>
              <w:top w:w="0" w:type="dxa"/>
              <w:left w:w="108" w:type="dxa"/>
              <w:bottom w:w="0" w:type="dxa"/>
              <w:right w:w="108" w:type="dxa"/>
            </w:tcMar>
            <w:vAlign w:val="center"/>
          </w:tcPr>
          <w:p w14:paraId="5FED6DE2" w14:textId="77777777" w:rsidR="00BA3184" w:rsidRPr="005276CF" w:rsidRDefault="00BA3184" w:rsidP="005276CF">
            <w:pPr>
              <w:pStyle w:val="NormalTable"/>
              <w:rPr>
                <w:rStyle w:val="StrongEmphasis"/>
              </w:rPr>
            </w:pPr>
            <w:r w:rsidRPr="005276CF">
              <w:rPr>
                <w:rStyle w:val="StrongEmphasis"/>
              </w:rPr>
              <w:t>+2pp</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329D4F71" w14:textId="77777777" w:rsidR="00BA3184" w:rsidRPr="005276CF" w:rsidRDefault="00BA3184" w:rsidP="005276CF">
            <w:pPr>
              <w:pStyle w:val="NormalTable"/>
              <w:rPr>
                <w:rStyle w:val="StrongEmphasis"/>
              </w:rPr>
            </w:pPr>
            <w:r w:rsidRPr="005276CF">
              <w:rPr>
                <w:rStyle w:val="StrongEmphasis"/>
              </w:rPr>
              <w:t>75%</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57FD81CF" w14:textId="77777777" w:rsidR="00BA3184" w:rsidRPr="005276CF" w:rsidRDefault="00BA3184" w:rsidP="005276CF">
            <w:pPr>
              <w:pStyle w:val="NormalTable"/>
              <w:rPr>
                <w:rStyle w:val="StrongEmphasis"/>
              </w:rPr>
            </w:pPr>
            <w:r w:rsidRPr="005276CF">
              <w:rPr>
                <w:rStyle w:val="StrongEmphasis"/>
              </w:rPr>
              <w:t>75%</w:t>
            </w:r>
          </w:p>
        </w:tc>
        <w:tc>
          <w:tcPr>
            <w:tcW w:w="1020" w:type="dxa"/>
            <w:tcBorders>
              <w:right w:val="single" w:sz="18" w:space="0" w:color="7F7F7F"/>
            </w:tcBorders>
            <w:shd w:val="clear" w:color="auto" w:fill="92D050"/>
            <w:tcMar>
              <w:top w:w="0" w:type="dxa"/>
              <w:left w:w="108" w:type="dxa"/>
              <w:bottom w:w="0" w:type="dxa"/>
              <w:right w:w="108" w:type="dxa"/>
            </w:tcMar>
            <w:vAlign w:val="center"/>
          </w:tcPr>
          <w:p w14:paraId="3369C149" w14:textId="77777777" w:rsidR="00BA3184" w:rsidRPr="005276CF" w:rsidRDefault="00BA3184" w:rsidP="005276CF">
            <w:pPr>
              <w:pStyle w:val="NormalTable"/>
              <w:rPr>
                <w:rStyle w:val="StrongEmphasis"/>
              </w:rPr>
            </w:pPr>
            <w:r w:rsidRPr="005276CF">
              <w:rPr>
                <w:rStyle w:val="StrongEmphasis"/>
              </w:rPr>
              <w:t>Same</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7B28D440" w14:textId="77777777" w:rsidR="00BA3184" w:rsidRPr="005276CF" w:rsidRDefault="00BA3184" w:rsidP="005276CF">
            <w:pPr>
              <w:pStyle w:val="NormalTable"/>
              <w:rPr>
                <w:rStyle w:val="StrongEmphasis"/>
              </w:rPr>
            </w:pPr>
            <w:r w:rsidRPr="005276CF">
              <w:rPr>
                <w:rStyle w:val="StrongEmphasis"/>
              </w:rPr>
              <w:t>66%</w:t>
            </w:r>
          </w:p>
        </w:tc>
        <w:tc>
          <w:tcPr>
            <w:tcW w:w="1020" w:type="dxa"/>
            <w:tcBorders>
              <w:right w:val="single" w:sz="18" w:space="0" w:color="7F7F7F"/>
            </w:tcBorders>
            <w:shd w:val="clear" w:color="auto" w:fill="auto"/>
            <w:tcMar>
              <w:top w:w="0" w:type="dxa"/>
              <w:left w:w="108" w:type="dxa"/>
              <w:bottom w:w="0" w:type="dxa"/>
              <w:right w:w="108" w:type="dxa"/>
            </w:tcMar>
            <w:vAlign w:val="center"/>
          </w:tcPr>
          <w:p w14:paraId="68638712" w14:textId="77777777" w:rsidR="00BA3184" w:rsidRPr="005276CF" w:rsidRDefault="00BA3184" w:rsidP="005276CF">
            <w:pPr>
              <w:pStyle w:val="NormalTable"/>
              <w:rPr>
                <w:rStyle w:val="StrongEmphasis"/>
              </w:rPr>
            </w:pPr>
            <w:r w:rsidRPr="005276CF">
              <w:rPr>
                <w:rStyle w:val="StrongEmphasis"/>
              </w:rPr>
              <w:t>76%</w:t>
            </w:r>
          </w:p>
        </w:tc>
        <w:tc>
          <w:tcPr>
            <w:tcW w:w="1020" w:type="dxa"/>
            <w:tcBorders>
              <w:right w:val="single" w:sz="18" w:space="0" w:color="7F7F7F"/>
            </w:tcBorders>
            <w:shd w:val="clear" w:color="auto" w:fill="C00000"/>
            <w:tcMar>
              <w:top w:w="0" w:type="dxa"/>
              <w:left w:w="108" w:type="dxa"/>
              <w:bottom w:w="0" w:type="dxa"/>
              <w:right w:w="108" w:type="dxa"/>
            </w:tcMar>
            <w:vAlign w:val="center"/>
          </w:tcPr>
          <w:p w14:paraId="4D41A610" w14:textId="7011FF6E" w:rsidR="00BA3184" w:rsidRPr="005276CF" w:rsidRDefault="005276CF" w:rsidP="005276CF">
            <w:pPr>
              <w:pStyle w:val="NormalTable"/>
              <w:rPr>
                <w:rStyle w:val="StrongEmphasis"/>
              </w:rPr>
            </w:pPr>
            <w:r w:rsidRPr="009F2E0B">
              <w:rPr>
                <w:rStyle w:val="StrongEmphasis"/>
                <w:rFonts w:ascii="Lucida Sans Unicode" w:hAnsi="Lucida Sans Unicode" w:cs="Lucida Sans Unicode"/>
              </w:rPr>
              <w:t>−</w:t>
            </w:r>
            <w:r w:rsidR="00BA3184" w:rsidRPr="005276CF">
              <w:rPr>
                <w:rStyle w:val="StrongEmphasis"/>
              </w:rPr>
              <w:t>10pp</w:t>
            </w:r>
          </w:p>
        </w:tc>
      </w:tr>
    </w:tbl>
    <w:p w14:paraId="3EA52E9B" w14:textId="37E5EC28" w:rsidR="00F548D8" w:rsidRDefault="007153F6" w:rsidP="004458C8">
      <w:pPr>
        <w:pStyle w:val="Datanotes"/>
      </w:pPr>
      <w:r>
        <w:t>Note: We analyse all data by individual ethnic groups and we will show these groups separately where there are sufficient numbers of respondents. Numbers are currently insufficient, so we have aggregated as BAME.</w:t>
      </w:r>
    </w:p>
    <w:p w14:paraId="61F9C9B2" w14:textId="77777777" w:rsidR="00F548D8" w:rsidRDefault="00F548D8">
      <w:pPr>
        <w:pStyle w:val="Datanotes"/>
      </w:pPr>
    </w:p>
    <w:p w14:paraId="46BBA641" w14:textId="77777777" w:rsidR="00F548D8" w:rsidRDefault="007153F6" w:rsidP="006D7A48">
      <w:pPr>
        <w:pStyle w:val="Heading2subheader"/>
      </w:pPr>
      <w:r>
        <w:rPr>
          <w:bCs/>
        </w:rPr>
        <w:lastRenderedPageBreak/>
        <w:t>KPI 3:</w:t>
      </w:r>
      <w:r>
        <w:tab/>
        <w:t>Gender and ethnicity pay gaps, compared to other Russell Group universities</w:t>
      </w:r>
    </w:p>
    <w:p w14:paraId="27E5D75E" w14:textId="77777777" w:rsidR="00F548D8" w:rsidRPr="007441AD" w:rsidRDefault="007153F6" w:rsidP="007441AD">
      <w:pPr>
        <w:pStyle w:val="KPIdescriptors"/>
      </w:pPr>
      <w:r w:rsidRPr="00A77AF6">
        <w:rPr>
          <w:rStyle w:val="StrongEmphasis"/>
        </w:rPr>
        <w:t>Source:</w:t>
      </w:r>
      <w:r w:rsidRPr="007441AD">
        <w:tab/>
        <w:t>Statutory (gender) and voluntary (ethnicity) disclosures</w:t>
      </w:r>
    </w:p>
    <w:p w14:paraId="3783FD20" w14:textId="77777777" w:rsidR="00F548D8" w:rsidRPr="007441AD" w:rsidRDefault="007153F6" w:rsidP="007441AD">
      <w:pPr>
        <w:pStyle w:val="KPIdescriptors"/>
      </w:pPr>
      <w:r w:rsidRPr="00A77AF6">
        <w:rPr>
          <w:rStyle w:val="StrongEmphasis"/>
        </w:rPr>
        <w:t>RAG definition:</w:t>
      </w:r>
      <w:r w:rsidRPr="007441AD">
        <w:tab/>
        <w:t>Green/Target = On or below Russell Group median; Amber = Between Russell Group median and upper quartile; Red = Above Russell Group upper quartile</w:t>
      </w:r>
    </w:p>
    <w:p w14:paraId="5D929581" w14:textId="77777777" w:rsidR="00F548D8" w:rsidRDefault="007153F6" w:rsidP="007441AD">
      <w:pPr>
        <w:pStyle w:val="KPIdescriptors"/>
      </w:pPr>
      <w:r w:rsidRPr="00A77AF6">
        <w:rPr>
          <w:rStyle w:val="StrongEmphasis"/>
        </w:rPr>
        <w:t>Latest data:</w:t>
      </w:r>
      <w:r w:rsidRPr="007441AD">
        <w:tab/>
        <w:t>2023/24 disclosures (updated 11 April 2024)</w:t>
      </w:r>
    </w:p>
    <w:tbl>
      <w:tblPr>
        <w:tblW w:w="7722" w:type="dxa"/>
        <w:tblInd w:w="22" w:type="dxa"/>
        <w:tblLayout w:type="fixed"/>
        <w:tblCellMar>
          <w:left w:w="10" w:type="dxa"/>
          <w:right w:w="10" w:type="dxa"/>
        </w:tblCellMar>
        <w:tblLook w:val="04A0" w:firstRow="1" w:lastRow="0" w:firstColumn="1" w:lastColumn="0" w:noHBand="0" w:noVBand="1"/>
        <w:tblCaption w:val="Amber and green KPIs: Gender and ethnicity pay gaps for Southampton compared to the Russell Group quartiles"/>
        <w:tblDescription w:val="The mean gender pay gap for Southampton is 19.1%, which is the same as the Russell Group upper quartile (Amber KPI).&#10;The median gender pay gap for Southampton is 15.8%, which is just below the Russell Group upper quartile (Amber KPI).&#10;Both the mean (5.9%) and median (2.8%) ethnicity pag gaps for Southampton are below the Russell Group median (Green KPIs)."/>
      </w:tblPr>
      <w:tblGrid>
        <w:gridCol w:w="3186"/>
        <w:gridCol w:w="1133"/>
        <w:gridCol w:w="1135"/>
        <w:gridCol w:w="1133"/>
        <w:gridCol w:w="1135"/>
      </w:tblGrid>
      <w:tr w:rsidR="00BA3184" w14:paraId="5217F83F" w14:textId="77777777" w:rsidTr="00FA5FEE">
        <w:trPr>
          <w:cantSplit/>
          <w:trHeight w:val="454"/>
          <w:tblHeader/>
        </w:trPr>
        <w:tc>
          <w:tcPr>
            <w:tcW w:w="3186" w:type="dxa"/>
            <w:tcBorders>
              <w:right w:val="single" w:sz="18" w:space="0" w:color="7F7F7F"/>
            </w:tcBorders>
            <w:shd w:val="clear" w:color="auto" w:fill="auto"/>
            <w:tcMar>
              <w:top w:w="0" w:type="dxa"/>
              <w:left w:w="108" w:type="dxa"/>
              <w:bottom w:w="0" w:type="dxa"/>
              <w:right w:w="108" w:type="dxa"/>
            </w:tcMar>
            <w:vAlign w:val="center"/>
          </w:tcPr>
          <w:p w14:paraId="245048A0" w14:textId="77777777" w:rsidR="00BA3184" w:rsidRDefault="00BA3184" w:rsidP="00FA5FEE">
            <w:pPr>
              <w:pStyle w:val="NormalTable"/>
              <w:rPr>
                <w:b/>
                <w:bCs/>
                <w:szCs w:val="21"/>
              </w:rPr>
            </w:pPr>
          </w:p>
        </w:tc>
        <w:tc>
          <w:tcPr>
            <w:tcW w:w="2268" w:type="dxa"/>
            <w:gridSpan w:val="2"/>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36FEDF91" w14:textId="77777777" w:rsidR="00BA3184" w:rsidRPr="009F2E0B" w:rsidRDefault="00BA3184" w:rsidP="009F2E0B">
            <w:pPr>
              <w:pStyle w:val="NormalTable"/>
              <w:rPr>
                <w:rStyle w:val="StrongEmphasis"/>
              </w:rPr>
            </w:pPr>
            <w:r w:rsidRPr="009F2E0B">
              <w:rPr>
                <w:rStyle w:val="StrongEmphasis"/>
              </w:rPr>
              <w:t>Gender pay gaps</w:t>
            </w:r>
          </w:p>
        </w:tc>
        <w:tc>
          <w:tcPr>
            <w:tcW w:w="2268" w:type="dxa"/>
            <w:gridSpan w:val="2"/>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6AD3956A" w14:textId="77777777" w:rsidR="00BA3184" w:rsidRPr="009F2E0B" w:rsidRDefault="00BA3184" w:rsidP="009F2E0B">
            <w:pPr>
              <w:pStyle w:val="NormalTable"/>
              <w:rPr>
                <w:rStyle w:val="StrongEmphasis"/>
              </w:rPr>
            </w:pPr>
            <w:r w:rsidRPr="009F2E0B">
              <w:rPr>
                <w:rStyle w:val="StrongEmphasis"/>
              </w:rPr>
              <w:t>Ethnicity pay gaps</w:t>
            </w:r>
          </w:p>
        </w:tc>
      </w:tr>
      <w:tr w:rsidR="00BA3184" w14:paraId="1F01FD80" w14:textId="77777777" w:rsidTr="00FA5FEE">
        <w:trPr>
          <w:cantSplit/>
          <w:trHeight w:val="454"/>
          <w:tblHeader/>
        </w:trPr>
        <w:tc>
          <w:tcPr>
            <w:tcW w:w="3186"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7C9B62B9" w14:textId="77777777" w:rsidR="00BA3184" w:rsidRDefault="00BA3184" w:rsidP="00FA5FEE">
            <w:pPr>
              <w:pStyle w:val="NormalTable"/>
              <w:jc w:val="left"/>
              <w:rPr>
                <w:szCs w:val="21"/>
              </w:rPr>
            </w:pPr>
          </w:p>
        </w:tc>
        <w:tc>
          <w:tcPr>
            <w:tcW w:w="1133"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0274B3D" w14:textId="77777777" w:rsidR="00BA3184" w:rsidRDefault="00BA3184" w:rsidP="00FA5FEE">
            <w:pPr>
              <w:pStyle w:val="NormalTable"/>
              <w:rPr>
                <w:szCs w:val="21"/>
              </w:rPr>
            </w:pPr>
            <w:r>
              <w:rPr>
                <w:szCs w:val="21"/>
              </w:rPr>
              <w:t>Mean</w:t>
            </w:r>
          </w:p>
        </w:tc>
        <w:tc>
          <w:tcPr>
            <w:tcW w:w="1135"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E7E6310" w14:textId="77777777" w:rsidR="00BA3184" w:rsidRDefault="00BA3184" w:rsidP="00FA5FEE">
            <w:pPr>
              <w:pStyle w:val="NormalTable"/>
              <w:rPr>
                <w:szCs w:val="21"/>
              </w:rPr>
            </w:pPr>
            <w:r>
              <w:rPr>
                <w:szCs w:val="21"/>
              </w:rPr>
              <w:t>Median</w:t>
            </w:r>
          </w:p>
        </w:tc>
        <w:tc>
          <w:tcPr>
            <w:tcW w:w="1133"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41AB390D" w14:textId="77777777" w:rsidR="00BA3184" w:rsidRDefault="00BA3184" w:rsidP="00FA5FEE">
            <w:pPr>
              <w:pStyle w:val="NormalTable"/>
              <w:rPr>
                <w:szCs w:val="21"/>
              </w:rPr>
            </w:pPr>
            <w:r>
              <w:rPr>
                <w:szCs w:val="21"/>
              </w:rPr>
              <w:t>Mean</w:t>
            </w:r>
          </w:p>
        </w:tc>
        <w:tc>
          <w:tcPr>
            <w:tcW w:w="1135"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0B87233" w14:textId="77777777" w:rsidR="00BA3184" w:rsidRDefault="00BA3184" w:rsidP="00FA5FEE">
            <w:pPr>
              <w:pStyle w:val="NormalTable"/>
              <w:rPr>
                <w:szCs w:val="21"/>
              </w:rPr>
            </w:pPr>
            <w:r>
              <w:rPr>
                <w:szCs w:val="21"/>
              </w:rPr>
              <w:t>Median</w:t>
            </w:r>
          </w:p>
        </w:tc>
      </w:tr>
      <w:tr w:rsidR="00BA3184" w14:paraId="7583A4DA" w14:textId="77777777" w:rsidTr="00FA5FEE">
        <w:trPr>
          <w:cantSplit/>
          <w:trHeight w:val="454"/>
        </w:trPr>
        <w:tc>
          <w:tcPr>
            <w:tcW w:w="3186"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2A66CB5A" w14:textId="77777777" w:rsidR="00BA3184" w:rsidRDefault="00BA3184" w:rsidP="00FA5FEE">
            <w:pPr>
              <w:pStyle w:val="NormalTable"/>
              <w:jc w:val="left"/>
              <w:rPr>
                <w:szCs w:val="21"/>
              </w:rPr>
            </w:pPr>
            <w:r>
              <w:rPr>
                <w:szCs w:val="21"/>
              </w:rPr>
              <w:t>Southampton</w:t>
            </w:r>
          </w:p>
        </w:tc>
        <w:tc>
          <w:tcPr>
            <w:tcW w:w="1133"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449409D8" w14:textId="77777777" w:rsidR="00BA3184" w:rsidRDefault="00BA3184" w:rsidP="00FA5FEE">
            <w:pPr>
              <w:pStyle w:val="NormalTable"/>
              <w:rPr>
                <w:szCs w:val="21"/>
              </w:rPr>
            </w:pPr>
            <w:r>
              <w:rPr>
                <w:szCs w:val="21"/>
              </w:rPr>
              <w:t>19.1%</w:t>
            </w:r>
          </w:p>
        </w:tc>
        <w:tc>
          <w:tcPr>
            <w:tcW w:w="1135"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E4A8E9D" w14:textId="77777777" w:rsidR="00BA3184" w:rsidRDefault="00BA3184" w:rsidP="00FA5FEE">
            <w:pPr>
              <w:pStyle w:val="NormalTable"/>
              <w:rPr>
                <w:szCs w:val="21"/>
              </w:rPr>
            </w:pPr>
            <w:r>
              <w:rPr>
                <w:szCs w:val="21"/>
              </w:rPr>
              <w:t>15.8%</w:t>
            </w:r>
          </w:p>
        </w:tc>
        <w:tc>
          <w:tcPr>
            <w:tcW w:w="1133"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D4E1380" w14:textId="77777777" w:rsidR="00BA3184" w:rsidRDefault="00BA3184" w:rsidP="00FA5FEE">
            <w:pPr>
              <w:pStyle w:val="NormalTable"/>
              <w:rPr>
                <w:szCs w:val="21"/>
              </w:rPr>
            </w:pPr>
            <w:r>
              <w:rPr>
                <w:szCs w:val="21"/>
              </w:rPr>
              <w:t>5.9%</w:t>
            </w:r>
          </w:p>
        </w:tc>
        <w:tc>
          <w:tcPr>
            <w:tcW w:w="1135"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74ECFB9" w14:textId="77777777" w:rsidR="00BA3184" w:rsidRDefault="00BA3184" w:rsidP="00FA5FEE">
            <w:pPr>
              <w:pStyle w:val="NormalTable"/>
              <w:rPr>
                <w:szCs w:val="21"/>
              </w:rPr>
            </w:pPr>
            <w:r>
              <w:rPr>
                <w:szCs w:val="21"/>
              </w:rPr>
              <w:t>2.8%</w:t>
            </w:r>
          </w:p>
        </w:tc>
      </w:tr>
      <w:tr w:rsidR="00BA3184" w14:paraId="348F725D" w14:textId="77777777" w:rsidTr="00FA5FEE">
        <w:trPr>
          <w:cantSplit/>
          <w:trHeight w:val="454"/>
        </w:trPr>
        <w:tc>
          <w:tcPr>
            <w:tcW w:w="3186" w:type="dxa"/>
            <w:tcBorders>
              <w:top w:val="single" w:sz="18" w:space="0" w:color="7F7F7F"/>
              <w:bottom w:val="single" w:sz="12" w:space="0" w:color="666666"/>
              <w:right w:val="single" w:sz="18" w:space="0" w:color="7F7F7F"/>
            </w:tcBorders>
            <w:shd w:val="clear" w:color="auto" w:fill="auto"/>
            <w:tcMar>
              <w:top w:w="0" w:type="dxa"/>
              <w:left w:w="108" w:type="dxa"/>
              <w:bottom w:w="0" w:type="dxa"/>
              <w:right w:w="108" w:type="dxa"/>
            </w:tcMar>
            <w:vAlign w:val="center"/>
          </w:tcPr>
          <w:p w14:paraId="56582552" w14:textId="77777777" w:rsidR="00BA3184" w:rsidRDefault="00BA3184" w:rsidP="00FA5FEE">
            <w:pPr>
              <w:pStyle w:val="NormalTable"/>
              <w:jc w:val="left"/>
              <w:rPr>
                <w:szCs w:val="21"/>
              </w:rPr>
            </w:pPr>
            <w:r>
              <w:rPr>
                <w:szCs w:val="21"/>
              </w:rPr>
              <w:t>Russell Group Upper Quartile</w:t>
            </w:r>
          </w:p>
        </w:tc>
        <w:tc>
          <w:tcPr>
            <w:tcW w:w="1133" w:type="dxa"/>
            <w:tcBorders>
              <w:top w:val="single" w:sz="18" w:space="0" w:color="666666"/>
              <w:left w:val="single" w:sz="18" w:space="0" w:color="666666"/>
              <w:bottom w:val="single" w:sz="12" w:space="0" w:color="666666"/>
              <w:right w:val="single" w:sz="18" w:space="0" w:color="666666"/>
            </w:tcBorders>
            <w:shd w:val="clear" w:color="auto" w:fill="auto"/>
            <w:tcMar>
              <w:top w:w="0" w:type="dxa"/>
              <w:left w:w="108" w:type="dxa"/>
              <w:bottom w:w="0" w:type="dxa"/>
              <w:right w:w="108" w:type="dxa"/>
            </w:tcMar>
            <w:vAlign w:val="center"/>
          </w:tcPr>
          <w:p w14:paraId="0E9CAACF" w14:textId="77777777" w:rsidR="00BA3184" w:rsidRDefault="00BA3184" w:rsidP="00FA5FEE">
            <w:pPr>
              <w:pStyle w:val="NormalTable"/>
              <w:rPr>
                <w:szCs w:val="21"/>
              </w:rPr>
            </w:pPr>
            <w:r>
              <w:rPr>
                <w:szCs w:val="21"/>
              </w:rPr>
              <w:t>19.1%</w:t>
            </w:r>
          </w:p>
        </w:tc>
        <w:tc>
          <w:tcPr>
            <w:tcW w:w="1135" w:type="dxa"/>
            <w:tcBorders>
              <w:top w:val="single" w:sz="18" w:space="0" w:color="666666"/>
              <w:left w:val="single" w:sz="18" w:space="0" w:color="666666"/>
              <w:bottom w:val="single" w:sz="12" w:space="0" w:color="666666"/>
              <w:right w:val="single" w:sz="18" w:space="0" w:color="666666"/>
            </w:tcBorders>
            <w:shd w:val="clear" w:color="auto" w:fill="auto"/>
            <w:tcMar>
              <w:top w:w="0" w:type="dxa"/>
              <w:left w:w="108" w:type="dxa"/>
              <w:bottom w:w="0" w:type="dxa"/>
              <w:right w:w="108" w:type="dxa"/>
            </w:tcMar>
            <w:vAlign w:val="center"/>
          </w:tcPr>
          <w:p w14:paraId="2B518FE2" w14:textId="77777777" w:rsidR="00BA3184" w:rsidRDefault="00BA3184" w:rsidP="00FA5FEE">
            <w:pPr>
              <w:pStyle w:val="NormalTable"/>
              <w:rPr>
                <w:szCs w:val="21"/>
              </w:rPr>
            </w:pPr>
            <w:r>
              <w:rPr>
                <w:szCs w:val="21"/>
              </w:rPr>
              <w:t>16.1%</w:t>
            </w:r>
          </w:p>
        </w:tc>
        <w:tc>
          <w:tcPr>
            <w:tcW w:w="1133" w:type="dxa"/>
            <w:tcBorders>
              <w:top w:val="single" w:sz="18" w:space="0" w:color="666666"/>
              <w:left w:val="single" w:sz="18" w:space="0" w:color="666666"/>
              <w:bottom w:val="single" w:sz="12" w:space="0" w:color="666666"/>
              <w:right w:val="single" w:sz="18" w:space="0" w:color="666666"/>
            </w:tcBorders>
            <w:shd w:val="clear" w:color="auto" w:fill="auto"/>
            <w:tcMar>
              <w:top w:w="0" w:type="dxa"/>
              <w:left w:w="108" w:type="dxa"/>
              <w:bottom w:w="0" w:type="dxa"/>
              <w:right w:w="108" w:type="dxa"/>
            </w:tcMar>
            <w:vAlign w:val="center"/>
          </w:tcPr>
          <w:p w14:paraId="73098BEB" w14:textId="77777777" w:rsidR="00BA3184" w:rsidRDefault="00BA3184" w:rsidP="00FA5FEE">
            <w:pPr>
              <w:pStyle w:val="NormalTable"/>
              <w:rPr>
                <w:szCs w:val="21"/>
              </w:rPr>
            </w:pPr>
            <w:r>
              <w:rPr>
                <w:szCs w:val="21"/>
              </w:rPr>
              <w:t>14.8%</w:t>
            </w:r>
          </w:p>
        </w:tc>
        <w:tc>
          <w:tcPr>
            <w:tcW w:w="1135" w:type="dxa"/>
            <w:tcBorders>
              <w:top w:val="single" w:sz="18" w:space="0" w:color="666666"/>
              <w:left w:val="single" w:sz="18" w:space="0" w:color="666666"/>
              <w:bottom w:val="single" w:sz="12" w:space="0" w:color="666666"/>
              <w:right w:val="single" w:sz="18" w:space="0" w:color="666666"/>
            </w:tcBorders>
            <w:shd w:val="clear" w:color="auto" w:fill="auto"/>
            <w:tcMar>
              <w:top w:w="0" w:type="dxa"/>
              <w:left w:w="108" w:type="dxa"/>
              <w:bottom w:w="0" w:type="dxa"/>
              <w:right w:w="108" w:type="dxa"/>
            </w:tcMar>
            <w:vAlign w:val="center"/>
          </w:tcPr>
          <w:p w14:paraId="5049A6C3" w14:textId="77777777" w:rsidR="00BA3184" w:rsidRDefault="00BA3184" w:rsidP="00FA5FEE">
            <w:pPr>
              <w:pStyle w:val="NormalTable"/>
              <w:rPr>
                <w:szCs w:val="21"/>
              </w:rPr>
            </w:pPr>
            <w:r>
              <w:rPr>
                <w:szCs w:val="21"/>
              </w:rPr>
              <w:t>12.5%</w:t>
            </w:r>
          </w:p>
        </w:tc>
      </w:tr>
      <w:tr w:rsidR="00BA3184" w14:paraId="29344DE5" w14:textId="77777777" w:rsidTr="00FA5FEE">
        <w:trPr>
          <w:cantSplit/>
          <w:trHeight w:val="454"/>
        </w:trPr>
        <w:tc>
          <w:tcPr>
            <w:tcW w:w="3186" w:type="dxa"/>
            <w:tcBorders>
              <w:top w:val="single" w:sz="12" w:space="0" w:color="666666"/>
              <w:bottom w:val="single" w:sz="12" w:space="0" w:color="666666"/>
              <w:right w:val="single" w:sz="18" w:space="0" w:color="7F7F7F"/>
            </w:tcBorders>
            <w:shd w:val="clear" w:color="auto" w:fill="auto"/>
            <w:tcMar>
              <w:top w:w="0" w:type="dxa"/>
              <w:left w:w="108" w:type="dxa"/>
              <w:bottom w:w="0" w:type="dxa"/>
              <w:right w:w="108" w:type="dxa"/>
            </w:tcMar>
            <w:vAlign w:val="center"/>
          </w:tcPr>
          <w:p w14:paraId="7E23265C" w14:textId="77777777" w:rsidR="00BA3184" w:rsidRDefault="00BA3184" w:rsidP="00FA5FEE">
            <w:pPr>
              <w:pStyle w:val="NormalTable"/>
              <w:jc w:val="left"/>
              <w:rPr>
                <w:szCs w:val="21"/>
              </w:rPr>
            </w:pPr>
            <w:r>
              <w:rPr>
                <w:szCs w:val="21"/>
              </w:rPr>
              <w:t>Russell Group Median</w:t>
            </w:r>
          </w:p>
        </w:tc>
        <w:tc>
          <w:tcPr>
            <w:tcW w:w="1133" w:type="dxa"/>
            <w:tcBorders>
              <w:top w:val="single" w:sz="12" w:space="0" w:color="666666"/>
              <w:left w:val="single" w:sz="18" w:space="0" w:color="666666"/>
              <w:bottom w:val="single" w:sz="12" w:space="0" w:color="666666"/>
              <w:right w:val="single" w:sz="18" w:space="0" w:color="666666"/>
            </w:tcBorders>
            <w:shd w:val="clear" w:color="auto" w:fill="auto"/>
            <w:tcMar>
              <w:top w:w="0" w:type="dxa"/>
              <w:left w:w="108" w:type="dxa"/>
              <w:bottom w:w="0" w:type="dxa"/>
              <w:right w:w="108" w:type="dxa"/>
            </w:tcMar>
            <w:vAlign w:val="center"/>
          </w:tcPr>
          <w:p w14:paraId="258389B1" w14:textId="77777777" w:rsidR="00BA3184" w:rsidRDefault="00BA3184" w:rsidP="00FA5FEE">
            <w:pPr>
              <w:pStyle w:val="NormalTable"/>
              <w:rPr>
                <w:szCs w:val="21"/>
              </w:rPr>
            </w:pPr>
            <w:r>
              <w:rPr>
                <w:szCs w:val="21"/>
              </w:rPr>
              <w:t>15.3%</w:t>
            </w:r>
          </w:p>
        </w:tc>
        <w:tc>
          <w:tcPr>
            <w:tcW w:w="1135" w:type="dxa"/>
            <w:tcBorders>
              <w:top w:val="single" w:sz="12" w:space="0" w:color="666666"/>
              <w:left w:val="single" w:sz="18" w:space="0" w:color="666666"/>
              <w:bottom w:val="single" w:sz="12" w:space="0" w:color="666666"/>
              <w:right w:val="single" w:sz="18" w:space="0" w:color="666666"/>
            </w:tcBorders>
            <w:shd w:val="clear" w:color="auto" w:fill="auto"/>
            <w:tcMar>
              <w:top w:w="0" w:type="dxa"/>
              <w:left w:w="108" w:type="dxa"/>
              <w:bottom w:w="0" w:type="dxa"/>
              <w:right w:w="108" w:type="dxa"/>
            </w:tcMar>
            <w:vAlign w:val="center"/>
          </w:tcPr>
          <w:p w14:paraId="4245FEED" w14:textId="77777777" w:rsidR="00BA3184" w:rsidRDefault="00BA3184" w:rsidP="00FA5FEE">
            <w:pPr>
              <w:pStyle w:val="NormalTable"/>
              <w:rPr>
                <w:szCs w:val="21"/>
              </w:rPr>
            </w:pPr>
            <w:r>
              <w:rPr>
                <w:szCs w:val="21"/>
              </w:rPr>
              <w:t>11.9%</w:t>
            </w:r>
          </w:p>
        </w:tc>
        <w:tc>
          <w:tcPr>
            <w:tcW w:w="1133" w:type="dxa"/>
            <w:tcBorders>
              <w:top w:val="single" w:sz="12" w:space="0" w:color="666666"/>
              <w:left w:val="single" w:sz="18" w:space="0" w:color="666666"/>
              <w:bottom w:val="single" w:sz="12" w:space="0" w:color="666666"/>
              <w:right w:val="single" w:sz="18" w:space="0" w:color="666666"/>
            </w:tcBorders>
            <w:shd w:val="clear" w:color="auto" w:fill="auto"/>
            <w:tcMar>
              <w:top w:w="0" w:type="dxa"/>
              <w:left w:w="108" w:type="dxa"/>
              <w:bottom w:w="0" w:type="dxa"/>
              <w:right w:w="108" w:type="dxa"/>
            </w:tcMar>
            <w:vAlign w:val="center"/>
          </w:tcPr>
          <w:p w14:paraId="1251A9B6" w14:textId="77777777" w:rsidR="00BA3184" w:rsidRDefault="00BA3184" w:rsidP="00FA5FEE">
            <w:pPr>
              <w:pStyle w:val="NormalTable"/>
              <w:rPr>
                <w:szCs w:val="21"/>
              </w:rPr>
            </w:pPr>
            <w:r>
              <w:rPr>
                <w:szCs w:val="21"/>
              </w:rPr>
              <w:t>12.2%</w:t>
            </w:r>
          </w:p>
        </w:tc>
        <w:tc>
          <w:tcPr>
            <w:tcW w:w="1135" w:type="dxa"/>
            <w:tcBorders>
              <w:top w:val="single" w:sz="12" w:space="0" w:color="666666"/>
              <w:left w:val="single" w:sz="18" w:space="0" w:color="666666"/>
              <w:bottom w:val="single" w:sz="12" w:space="0" w:color="666666"/>
              <w:right w:val="single" w:sz="18" w:space="0" w:color="666666"/>
            </w:tcBorders>
            <w:shd w:val="clear" w:color="auto" w:fill="auto"/>
            <w:tcMar>
              <w:top w:w="0" w:type="dxa"/>
              <w:left w:w="108" w:type="dxa"/>
              <w:bottom w:w="0" w:type="dxa"/>
              <w:right w:w="108" w:type="dxa"/>
            </w:tcMar>
            <w:vAlign w:val="center"/>
          </w:tcPr>
          <w:p w14:paraId="61E855E6" w14:textId="77777777" w:rsidR="00BA3184" w:rsidRDefault="00BA3184" w:rsidP="00FA5FEE">
            <w:pPr>
              <w:pStyle w:val="NormalTable"/>
              <w:rPr>
                <w:szCs w:val="21"/>
              </w:rPr>
            </w:pPr>
            <w:r>
              <w:rPr>
                <w:szCs w:val="21"/>
              </w:rPr>
              <w:t>8.7%</w:t>
            </w:r>
          </w:p>
        </w:tc>
      </w:tr>
      <w:tr w:rsidR="00BA3184" w14:paraId="381C3C89" w14:textId="77777777" w:rsidTr="00FA5FEE">
        <w:trPr>
          <w:cantSplit/>
          <w:trHeight w:val="454"/>
        </w:trPr>
        <w:tc>
          <w:tcPr>
            <w:tcW w:w="3186" w:type="dxa"/>
            <w:tcBorders>
              <w:top w:val="single" w:sz="12" w:space="0" w:color="666666"/>
              <w:bottom w:val="single" w:sz="18" w:space="0" w:color="7F7F7F"/>
              <w:right w:val="single" w:sz="18" w:space="0" w:color="7F7F7F"/>
            </w:tcBorders>
            <w:shd w:val="clear" w:color="auto" w:fill="auto"/>
            <w:tcMar>
              <w:top w:w="0" w:type="dxa"/>
              <w:left w:w="108" w:type="dxa"/>
              <w:bottom w:w="0" w:type="dxa"/>
              <w:right w:w="108" w:type="dxa"/>
            </w:tcMar>
            <w:vAlign w:val="center"/>
          </w:tcPr>
          <w:p w14:paraId="569D0EE6" w14:textId="77777777" w:rsidR="00BA3184" w:rsidRDefault="00BA3184" w:rsidP="00FA5FEE">
            <w:pPr>
              <w:pStyle w:val="NormalTable"/>
              <w:jc w:val="left"/>
              <w:rPr>
                <w:szCs w:val="21"/>
              </w:rPr>
            </w:pPr>
            <w:r>
              <w:rPr>
                <w:szCs w:val="21"/>
              </w:rPr>
              <w:t>Russell Group Lower Quartile</w:t>
            </w:r>
          </w:p>
        </w:tc>
        <w:tc>
          <w:tcPr>
            <w:tcW w:w="1133" w:type="dxa"/>
            <w:tcBorders>
              <w:top w:val="single" w:sz="12"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2517D0C" w14:textId="77777777" w:rsidR="00BA3184" w:rsidRDefault="00BA3184" w:rsidP="00FA5FEE">
            <w:pPr>
              <w:pStyle w:val="NormalTable"/>
              <w:rPr>
                <w:szCs w:val="21"/>
              </w:rPr>
            </w:pPr>
            <w:r>
              <w:rPr>
                <w:szCs w:val="21"/>
              </w:rPr>
              <w:t>14.0%</w:t>
            </w:r>
          </w:p>
        </w:tc>
        <w:tc>
          <w:tcPr>
            <w:tcW w:w="1135" w:type="dxa"/>
            <w:tcBorders>
              <w:top w:val="single" w:sz="12"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B3719FC" w14:textId="77777777" w:rsidR="00BA3184" w:rsidRDefault="00BA3184" w:rsidP="00FA5FEE">
            <w:pPr>
              <w:pStyle w:val="NormalTable"/>
              <w:rPr>
                <w:szCs w:val="21"/>
              </w:rPr>
            </w:pPr>
            <w:r>
              <w:rPr>
                <w:szCs w:val="21"/>
              </w:rPr>
              <w:t>9.0%</w:t>
            </w:r>
          </w:p>
        </w:tc>
        <w:tc>
          <w:tcPr>
            <w:tcW w:w="1133" w:type="dxa"/>
            <w:tcBorders>
              <w:top w:val="single" w:sz="12"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BECD694" w14:textId="77777777" w:rsidR="00BA3184" w:rsidRDefault="00BA3184" w:rsidP="00FA5FEE">
            <w:pPr>
              <w:pStyle w:val="NormalTable"/>
              <w:rPr>
                <w:szCs w:val="21"/>
              </w:rPr>
            </w:pPr>
            <w:r>
              <w:rPr>
                <w:szCs w:val="21"/>
              </w:rPr>
              <w:t>2.5%</w:t>
            </w:r>
          </w:p>
        </w:tc>
        <w:tc>
          <w:tcPr>
            <w:tcW w:w="1135" w:type="dxa"/>
            <w:tcBorders>
              <w:top w:val="single" w:sz="12"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7F0B353" w14:textId="77777777" w:rsidR="00BA3184" w:rsidRDefault="00BA3184" w:rsidP="00FA5FEE">
            <w:pPr>
              <w:pStyle w:val="NormalTable"/>
              <w:rPr>
                <w:szCs w:val="21"/>
              </w:rPr>
            </w:pPr>
            <w:r>
              <w:rPr>
                <w:szCs w:val="21"/>
              </w:rPr>
              <w:t>1.8%</w:t>
            </w:r>
          </w:p>
        </w:tc>
      </w:tr>
      <w:tr w:rsidR="00BA3184" w14:paraId="633A66E2" w14:textId="77777777" w:rsidTr="00FA5FEE">
        <w:trPr>
          <w:cantSplit/>
          <w:trHeight w:val="454"/>
        </w:trPr>
        <w:tc>
          <w:tcPr>
            <w:tcW w:w="3186" w:type="dxa"/>
            <w:tcBorders>
              <w:top w:val="single" w:sz="4" w:space="0" w:color="666666"/>
              <w:right w:val="single" w:sz="18" w:space="0" w:color="7F7F7F"/>
            </w:tcBorders>
            <w:shd w:val="clear" w:color="auto" w:fill="auto"/>
            <w:tcMar>
              <w:top w:w="0" w:type="dxa"/>
              <w:left w:w="108" w:type="dxa"/>
              <w:bottom w:w="0" w:type="dxa"/>
              <w:right w:w="108" w:type="dxa"/>
            </w:tcMar>
            <w:vAlign w:val="center"/>
          </w:tcPr>
          <w:p w14:paraId="2E4B3541" w14:textId="77777777" w:rsidR="00BA3184" w:rsidRDefault="00BA3184" w:rsidP="00FA5FEE">
            <w:pPr>
              <w:pStyle w:val="NormalTable"/>
              <w:jc w:val="left"/>
              <w:rPr>
                <w:b/>
                <w:bCs/>
                <w:szCs w:val="21"/>
              </w:rPr>
            </w:pPr>
            <w:r>
              <w:rPr>
                <w:b/>
                <w:bCs/>
                <w:szCs w:val="21"/>
              </w:rPr>
              <w:t>RAG Status</w:t>
            </w:r>
          </w:p>
        </w:tc>
        <w:tc>
          <w:tcPr>
            <w:tcW w:w="1133" w:type="dxa"/>
            <w:tcBorders>
              <w:right w:val="single" w:sz="18" w:space="0" w:color="7F7F7F"/>
            </w:tcBorders>
            <w:shd w:val="clear" w:color="auto" w:fill="FFC000"/>
            <w:tcMar>
              <w:top w:w="0" w:type="dxa"/>
              <w:left w:w="108" w:type="dxa"/>
              <w:bottom w:w="0" w:type="dxa"/>
              <w:right w:w="108" w:type="dxa"/>
            </w:tcMar>
            <w:vAlign w:val="center"/>
          </w:tcPr>
          <w:p w14:paraId="1646BE28" w14:textId="77777777" w:rsidR="00BA3184" w:rsidRPr="009F2E0B" w:rsidRDefault="00BA3184" w:rsidP="009F2E0B">
            <w:pPr>
              <w:pStyle w:val="NormalTable"/>
              <w:rPr>
                <w:rStyle w:val="StrongEmphasis"/>
              </w:rPr>
            </w:pPr>
            <w:r w:rsidRPr="009F2E0B">
              <w:rPr>
                <w:rStyle w:val="StrongEmphasis"/>
              </w:rPr>
              <w:t>Amber</w:t>
            </w:r>
          </w:p>
        </w:tc>
        <w:tc>
          <w:tcPr>
            <w:tcW w:w="1135" w:type="dxa"/>
            <w:tcBorders>
              <w:right w:val="single" w:sz="18" w:space="0" w:color="7F7F7F"/>
            </w:tcBorders>
            <w:shd w:val="clear" w:color="auto" w:fill="FFC000"/>
            <w:tcMar>
              <w:top w:w="0" w:type="dxa"/>
              <w:left w:w="108" w:type="dxa"/>
              <w:bottom w:w="0" w:type="dxa"/>
              <w:right w:w="108" w:type="dxa"/>
            </w:tcMar>
            <w:vAlign w:val="center"/>
          </w:tcPr>
          <w:p w14:paraId="32F9B935" w14:textId="77777777" w:rsidR="00BA3184" w:rsidRPr="009F2E0B" w:rsidRDefault="00BA3184" w:rsidP="009F2E0B">
            <w:pPr>
              <w:pStyle w:val="NormalTable"/>
              <w:rPr>
                <w:rStyle w:val="StrongEmphasis"/>
              </w:rPr>
            </w:pPr>
            <w:r w:rsidRPr="009F2E0B">
              <w:rPr>
                <w:rStyle w:val="StrongEmphasis"/>
              </w:rPr>
              <w:t>Amber</w:t>
            </w:r>
          </w:p>
        </w:tc>
        <w:tc>
          <w:tcPr>
            <w:tcW w:w="1133" w:type="dxa"/>
            <w:tcBorders>
              <w:right w:val="single" w:sz="18" w:space="0" w:color="7F7F7F"/>
            </w:tcBorders>
            <w:shd w:val="clear" w:color="auto" w:fill="92D050"/>
            <w:tcMar>
              <w:top w:w="0" w:type="dxa"/>
              <w:left w:w="108" w:type="dxa"/>
              <w:bottom w:w="0" w:type="dxa"/>
              <w:right w:w="108" w:type="dxa"/>
            </w:tcMar>
            <w:vAlign w:val="center"/>
          </w:tcPr>
          <w:p w14:paraId="3142F455" w14:textId="77777777" w:rsidR="00BA3184" w:rsidRPr="009F2E0B" w:rsidRDefault="00BA3184" w:rsidP="009F2E0B">
            <w:pPr>
              <w:pStyle w:val="NormalTable"/>
              <w:rPr>
                <w:rStyle w:val="StrongEmphasis"/>
              </w:rPr>
            </w:pPr>
            <w:r w:rsidRPr="009F2E0B">
              <w:rPr>
                <w:rStyle w:val="StrongEmphasis"/>
              </w:rPr>
              <w:t>Green</w:t>
            </w:r>
          </w:p>
        </w:tc>
        <w:tc>
          <w:tcPr>
            <w:tcW w:w="1135" w:type="dxa"/>
            <w:tcBorders>
              <w:right w:val="single" w:sz="18" w:space="0" w:color="7F7F7F"/>
            </w:tcBorders>
            <w:shd w:val="clear" w:color="auto" w:fill="92D050"/>
            <w:tcMar>
              <w:top w:w="0" w:type="dxa"/>
              <w:left w:w="108" w:type="dxa"/>
              <w:bottom w:w="0" w:type="dxa"/>
              <w:right w:w="108" w:type="dxa"/>
            </w:tcMar>
            <w:vAlign w:val="center"/>
          </w:tcPr>
          <w:p w14:paraId="70A41EB1" w14:textId="77777777" w:rsidR="00BA3184" w:rsidRPr="009F2E0B" w:rsidRDefault="00BA3184" w:rsidP="009F2E0B">
            <w:pPr>
              <w:pStyle w:val="NormalTable"/>
              <w:rPr>
                <w:rStyle w:val="StrongEmphasis"/>
              </w:rPr>
            </w:pPr>
            <w:r w:rsidRPr="009F2E0B">
              <w:rPr>
                <w:rStyle w:val="StrongEmphasis"/>
              </w:rPr>
              <w:t>Green</w:t>
            </w:r>
          </w:p>
        </w:tc>
      </w:tr>
    </w:tbl>
    <w:p w14:paraId="1CB82508" w14:textId="60A1BB7F" w:rsidR="00F548D8" w:rsidRDefault="00BA3184">
      <w:pPr>
        <w:pStyle w:val="Datanotes"/>
      </w:pPr>
      <w:r>
        <w:t>N</w:t>
      </w:r>
      <w:r w:rsidR="007153F6">
        <w:t>ote: A minimum of 10 Russell Group institutions must have disclosed data for RAG to be measured.</w:t>
      </w:r>
    </w:p>
    <w:p w14:paraId="5F716EFC" w14:textId="77777777" w:rsidR="00F548D8" w:rsidRDefault="007153F6" w:rsidP="006D7A48">
      <w:pPr>
        <w:pStyle w:val="Heading2subheader"/>
      </w:pPr>
      <w:r>
        <w:rPr>
          <w:bCs/>
        </w:rPr>
        <w:t>KPI 4:</w:t>
      </w:r>
      <w:r>
        <w:tab/>
        <w:t>Equality charters progress</w:t>
      </w:r>
    </w:p>
    <w:p w14:paraId="1DBB938A" w14:textId="77777777" w:rsidR="00F548D8" w:rsidRPr="007441AD" w:rsidRDefault="007153F6" w:rsidP="007441AD">
      <w:pPr>
        <w:pStyle w:val="KPIdescriptors"/>
      </w:pPr>
      <w:r w:rsidRPr="00A77AF6">
        <w:rPr>
          <w:rStyle w:val="StrongEmphasis"/>
        </w:rPr>
        <w:t>Source:</w:t>
      </w:r>
      <w:r w:rsidRPr="007441AD">
        <w:tab/>
        <w:t>Smartsheet/Equality charters project management</w:t>
      </w:r>
    </w:p>
    <w:p w14:paraId="4017CE61" w14:textId="77777777" w:rsidR="00F548D8" w:rsidRPr="007441AD" w:rsidRDefault="007153F6" w:rsidP="007441AD">
      <w:pPr>
        <w:pStyle w:val="KPIdescriptors"/>
      </w:pPr>
      <w:r w:rsidRPr="00A77AF6">
        <w:rPr>
          <w:rStyle w:val="StrongEmphasis"/>
        </w:rPr>
        <w:t>RAG definition:</w:t>
      </w:r>
      <w:r w:rsidRPr="007441AD">
        <w:tab/>
        <w:t>Green/Target = Fewer than 5% of actions with issues, at risk or late; Amber = Between 5% and 10% of actions with issues, at risk or late; Red = More than 10% of actions with issues, at risk or late</w:t>
      </w:r>
    </w:p>
    <w:p w14:paraId="6C553062" w14:textId="77777777" w:rsidR="00F548D8" w:rsidRDefault="007153F6" w:rsidP="007441AD">
      <w:pPr>
        <w:pStyle w:val="KPIdescriptors"/>
      </w:pPr>
      <w:r w:rsidRPr="00A77AF6">
        <w:rPr>
          <w:rStyle w:val="StrongEmphasis"/>
        </w:rPr>
        <w:t>Latest data:</w:t>
      </w:r>
      <w:r w:rsidRPr="007441AD">
        <w:tab/>
        <w:t>January 2025</w:t>
      </w:r>
    </w:p>
    <w:tbl>
      <w:tblPr>
        <w:tblW w:w="7138" w:type="dxa"/>
        <w:tblLayout w:type="fixed"/>
        <w:tblCellMar>
          <w:left w:w="10" w:type="dxa"/>
          <w:right w:w="10" w:type="dxa"/>
        </w:tblCellMar>
        <w:tblLook w:val="04A0" w:firstRow="1" w:lastRow="0" w:firstColumn="1" w:lastColumn="0" w:noHBand="0" w:noVBand="1"/>
        <w:tblCaption w:val="Green KPI: The number and percentage of equality charter actions with issues, are at risk or late"/>
        <w:tblDescription w:val="There are 18 actions with issues, at risk or late, which is 3.9% of the total actions."/>
      </w:tblPr>
      <w:tblGrid>
        <w:gridCol w:w="3969"/>
        <w:gridCol w:w="1587"/>
        <w:gridCol w:w="1582"/>
      </w:tblGrid>
      <w:tr w:rsidR="00BA3184" w14:paraId="051143D5" w14:textId="77777777" w:rsidTr="00FA5FEE">
        <w:trPr>
          <w:cantSplit/>
          <w:trHeight w:val="454"/>
          <w:tblHeader/>
        </w:trPr>
        <w:tc>
          <w:tcPr>
            <w:tcW w:w="3969"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4C0316F4" w14:textId="77777777" w:rsidR="00BA3184" w:rsidRDefault="00BA3184" w:rsidP="00FA5FEE">
            <w:pPr>
              <w:pStyle w:val="NormalTable"/>
              <w:rPr>
                <w:b/>
                <w:bCs/>
                <w:szCs w:val="21"/>
              </w:rPr>
            </w:pPr>
          </w:p>
        </w:tc>
        <w:tc>
          <w:tcPr>
            <w:tcW w:w="1587" w:type="dxa"/>
            <w:tcBorders>
              <w:bottom w:val="single" w:sz="18" w:space="0" w:color="7F7F7F"/>
            </w:tcBorders>
            <w:shd w:val="clear" w:color="auto" w:fill="auto"/>
            <w:tcMar>
              <w:top w:w="0" w:type="dxa"/>
              <w:left w:w="108" w:type="dxa"/>
              <w:bottom w:w="0" w:type="dxa"/>
              <w:right w:w="108" w:type="dxa"/>
            </w:tcMar>
            <w:vAlign w:val="center"/>
          </w:tcPr>
          <w:p w14:paraId="2D9473DF" w14:textId="77777777" w:rsidR="00BA3184" w:rsidRPr="009F2E0B" w:rsidRDefault="00BA3184" w:rsidP="009F2E0B">
            <w:pPr>
              <w:pStyle w:val="NormalTable"/>
              <w:rPr>
                <w:rStyle w:val="StrongEmphasis"/>
              </w:rPr>
            </w:pPr>
            <w:r w:rsidRPr="009F2E0B">
              <w:rPr>
                <w:rStyle w:val="StrongEmphasis"/>
              </w:rPr>
              <w:t>Number</w:t>
            </w:r>
          </w:p>
        </w:tc>
        <w:tc>
          <w:tcPr>
            <w:tcW w:w="1582"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332DF4B3" w14:textId="77777777" w:rsidR="00BA3184" w:rsidRPr="009F2E0B" w:rsidRDefault="00BA3184" w:rsidP="009F2E0B">
            <w:pPr>
              <w:pStyle w:val="NormalTable"/>
              <w:rPr>
                <w:rStyle w:val="StrongEmphasis"/>
              </w:rPr>
            </w:pPr>
            <w:r w:rsidRPr="009F2E0B">
              <w:rPr>
                <w:rStyle w:val="StrongEmphasis"/>
              </w:rPr>
              <w:t>Percentage</w:t>
            </w:r>
          </w:p>
        </w:tc>
      </w:tr>
      <w:tr w:rsidR="00BA3184" w14:paraId="146E5ABE" w14:textId="77777777" w:rsidTr="00FA5FEE">
        <w:trPr>
          <w:cantSplit/>
          <w:trHeight w:val="454"/>
        </w:trPr>
        <w:tc>
          <w:tcPr>
            <w:tcW w:w="3969" w:type="dxa"/>
            <w:tcBorders>
              <w:right w:val="single" w:sz="18" w:space="0" w:color="7F7F7F"/>
            </w:tcBorders>
            <w:shd w:val="clear" w:color="auto" w:fill="auto"/>
            <w:tcMar>
              <w:top w:w="0" w:type="dxa"/>
              <w:left w:w="108" w:type="dxa"/>
              <w:bottom w:w="0" w:type="dxa"/>
              <w:right w:w="108" w:type="dxa"/>
            </w:tcMar>
            <w:vAlign w:val="center"/>
          </w:tcPr>
          <w:p w14:paraId="0263FCD4" w14:textId="77777777" w:rsidR="00BA3184" w:rsidRDefault="00BA3184" w:rsidP="00FA5FEE">
            <w:pPr>
              <w:pStyle w:val="NormalTable"/>
              <w:jc w:val="left"/>
              <w:rPr>
                <w:b/>
                <w:bCs/>
                <w:szCs w:val="21"/>
              </w:rPr>
            </w:pPr>
            <w:r>
              <w:rPr>
                <w:b/>
                <w:bCs/>
                <w:szCs w:val="21"/>
              </w:rPr>
              <w:t>Actions with issues, at risk or late</w:t>
            </w:r>
          </w:p>
        </w:tc>
        <w:tc>
          <w:tcPr>
            <w:tcW w:w="1587" w:type="dxa"/>
            <w:shd w:val="clear" w:color="auto" w:fill="auto"/>
            <w:tcMar>
              <w:top w:w="0" w:type="dxa"/>
              <w:left w:w="108" w:type="dxa"/>
              <w:bottom w:w="0" w:type="dxa"/>
              <w:right w:w="108" w:type="dxa"/>
            </w:tcMar>
            <w:vAlign w:val="center"/>
          </w:tcPr>
          <w:p w14:paraId="50E6F834" w14:textId="77777777" w:rsidR="00BA3184" w:rsidRPr="009F2E0B" w:rsidRDefault="00BA3184" w:rsidP="009F2E0B">
            <w:pPr>
              <w:pStyle w:val="NormalTable"/>
              <w:rPr>
                <w:rStyle w:val="StrongEmphasis"/>
              </w:rPr>
            </w:pPr>
            <w:r w:rsidRPr="009F2E0B">
              <w:rPr>
                <w:rStyle w:val="StrongEmphasis"/>
              </w:rPr>
              <w:t>18</w:t>
            </w:r>
          </w:p>
        </w:tc>
        <w:tc>
          <w:tcPr>
            <w:tcW w:w="1582" w:type="dxa"/>
            <w:tcBorders>
              <w:right w:val="single" w:sz="18" w:space="0" w:color="7F7F7F"/>
            </w:tcBorders>
            <w:shd w:val="clear" w:color="auto" w:fill="92D050"/>
            <w:tcMar>
              <w:top w:w="0" w:type="dxa"/>
              <w:left w:w="108" w:type="dxa"/>
              <w:bottom w:w="0" w:type="dxa"/>
              <w:right w:w="108" w:type="dxa"/>
            </w:tcMar>
            <w:vAlign w:val="center"/>
          </w:tcPr>
          <w:p w14:paraId="47CCBCA8" w14:textId="77777777" w:rsidR="00BA3184" w:rsidRPr="009F2E0B" w:rsidRDefault="00BA3184" w:rsidP="009F2E0B">
            <w:pPr>
              <w:pStyle w:val="NormalTable"/>
              <w:rPr>
                <w:rStyle w:val="StrongEmphasis"/>
              </w:rPr>
            </w:pPr>
            <w:r w:rsidRPr="009F2E0B">
              <w:rPr>
                <w:rStyle w:val="StrongEmphasis"/>
              </w:rPr>
              <w:t>3.9%</w:t>
            </w:r>
          </w:p>
        </w:tc>
      </w:tr>
    </w:tbl>
    <w:p w14:paraId="1B2E14F1" w14:textId="3CB15887" w:rsidR="00F548D8" w:rsidRDefault="00F548D8">
      <w:pPr>
        <w:pStyle w:val="Datanotes"/>
      </w:pPr>
    </w:p>
    <w:p w14:paraId="51E62669" w14:textId="77777777" w:rsidR="00F548D8" w:rsidRDefault="007153F6" w:rsidP="006D7A48">
      <w:pPr>
        <w:pStyle w:val="Heading2subheader"/>
      </w:pPr>
      <w:r>
        <w:rPr>
          <w:bCs/>
        </w:rPr>
        <w:lastRenderedPageBreak/>
        <w:t>KPI 5:</w:t>
      </w:r>
      <w:r>
        <w:tab/>
        <w:t>Diversity of staff community</w:t>
      </w:r>
    </w:p>
    <w:p w14:paraId="055C6137" w14:textId="77777777" w:rsidR="00F548D8" w:rsidRPr="007441AD" w:rsidRDefault="007153F6" w:rsidP="007441AD">
      <w:pPr>
        <w:pStyle w:val="KPIdescriptors"/>
      </w:pPr>
      <w:r w:rsidRPr="00A77AF6">
        <w:rPr>
          <w:rStyle w:val="StrongEmphasis"/>
        </w:rPr>
        <w:t>Source:</w:t>
      </w:r>
      <w:r w:rsidRPr="007441AD">
        <w:tab/>
        <w:t>Equality charters annual snapshot data, Census 2021 data</w:t>
      </w:r>
    </w:p>
    <w:p w14:paraId="440A3101" w14:textId="77777777" w:rsidR="00F548D8" w:rsidRPr="007441AD" w:rsidRDefault="007153F6" w:rsidP="007441AD">
      <w:pPr>
        <w:pStyle w:val="KPIdescriptors"/>
      </w:pPr>
      <w:r w:rsidRPr="00A77AF6">
        <w:rPr>
          <w:rStyle w:val="StrongEmphasis"/>
        </w:rPr>
        <w:t>RAG definition:</w:t>
      </w:r>
      <w:r w:rsidRPr="007441AD">
        <w:tab/>
        <w:t>Relative to the benchmark, Green/Target = Between 95% and 110% representation; Amber = Between 75% and 95%, or greater than 110% representation; Red = Below 75% representation</w:t>
      </w:r>
    </w:p>
    <w:p w14:paraId="5606CBC7" w14:textId="77777777" w:rsidR="00F548D8" w:rsidRPr="007441AD" w:rsidRDefault="007153F6" w:rsidP="007441AD">
      <w:pPr>
        <w:pStyle w:val="KPIdescriptors"/>
      </w:pPr>
      <w:r w:rsidRPr="00A77AF6">
        <w:rPr>
          <w:rStyle w:val="StrongEmphasis"/>
        </w:rPr>
        <w:t>Latest data:</w:t>
      </w:r>
      <w:r w:rsidRPr="007441AD">
        <w:tab/>
        <w:t>December 2024 (staff data snapshot), March 2021 (Census 2021 benchmark)</w:t>
      </w:r>
    </w:p>
    <w:tbl>
      <w:tblPr>
        <w:tblW w:w="11907" w:type="dxa"/>
        <w:tblLayout w:type="fixed"/>
        <w:tblCellMar>
          <w:left w:w="10" w:type="dxa"/>
          <w:right w:w="10" w:type="dxa"/>
        </w:tblCellMar>
        <w:tblLook w:val="04A0" w:firstRow="1" w:lastRow="0" w:firstColumn="1" w:lastColumn="0" w:noHBand="0" w:noVBand="1"/>
        <w:tblCaption w:val="Green KPI: Staff representation by ethnic group compared to the 2021 Census for the local area"/>
        <w:tblDescription w:val="The percentage of staff in the Arab (0.6%), Chinese (4.1%) and Other (2.0%) ethnic groups was higher than the Census for the local area.&#10;The percentage of staff in the Asian (6.7%), Black (1.8%) and Mixed (2.3%) ethnic groups was lower than the Census for the local area.&#10;The percentage of staff in all BAME groups was 17.5%, which is 103.1% relative to the benchmark."/>
      </w:tblPr>
      <w:tblGrid>
        <w:gridCol w:w="3175"/>
        <w:gridCol w:w="1247"/>
        <w:gridCol w:w="1245"/>
        <w:gridCol w:w="1245"/>
        <w:gridCol w:w="1260"/>
        <w:gridCol w:w="1245"/>
        <w:gridCol w:w="1245"/>
        <w:gridCol w:w="1245"/>
      </w:tblGrid>
      <w:tr w:rsidR="00BA3184" w14:paraId="0EF23C3C" w14:textId="77777777" w:rsidTr="00FA5FEE">
        <w:trPr>
          <w:cantSplit/>
          <w:trHeight w:val="454"/>
          <w:tblHeader/>
        </w:trPr>
        <w:tc>
          <w:tcPr>
            <w:tcW w:w="3175" w:type="dxa"/>
            <w:tcBorders>
              <w:bottom w:val="single" w:sz="6" w:space="0" w:color="000000"/>
              <w:right w:val="single" w:sz="18" w:space="0" w:color="7F7F7F"/>
            </w:tcBorders>
            <w:shd w:val="clear" w:color="auto" w:fill="auto"/>
            <w:tcMar>
              <w:top w:w="0" w:type="dxa"/>
              <w:left w:w="108" w:type="dxa"/>
              <w:bottom w:w="0" w:type="dxa"/>
              <w:right w:w="108" w:type="dxa"/>
            </w:tcMar>
            <w:vAlign w:val="center"/>
          </w:tcPr>
          <w:p w14:paraId="4FB56912" w14:textId="77777777" w:rsidR="00BA3184" w:rsidRDefault="00BA3184" w:rsidP="00FA5FEE">
            <w:pPr>
              <w:pStyle w:val="NormalTable"/>
              <w:rPr>
                <w:b/>
                <w:bCs/>
                <w:szCs w:val="21"/>
              </w:rPr>
            </w:pPr>
          </w:p>
        </w:tc>
        <w:tc>
          <w:tcPr>
            <w:tcW w:w="1247"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7D8CB0ED" w14:textId="77777777" w:rsidR="00BA3184" w:rsidRPr="009F2E0B" w:rsidRDefault="00BA3184" w:rsidP="009F2E0B">
            <w:pPr>
              <w:pStyle w:val="NormalTable"/>
              <w:rPr>
                <w:rStyle w:val="StrongEmphasis"/>
              </w:rPr>
            </w:pPr>
            <w:r w:rsidRPr="009F2E0B">
              <w:rPr>
                <w:rStyle w:val="StrongEmphasis"/>
              </w:rPr>
              <w:t>Arab</w:t>
            </w:r>
          </w:p>
        </w:tc>
        <w:tc>
          <w:tcPr>
            <w:tcW w:w="1245"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196C68B0" w14:textId="77777777" w:rsidR="00BA3184" w:rsidRPr="009F2E0B" w:rsidRDefault="00BA3184" w:rsidP="009F2E0B">
            <w:pPr>
              <w:pStyle w:val="NormalTable"/>
              <w:rPr>
                <w:rStyle w:val="StrongEmphasis"/>
              </w:rPr>
            </w:pPr>
            <w:r w:rsidRPr="009F2E0B">
              <w:rPr>
                <w:rStyle w:val="StrongEmphasis"/>
              </w:rPr>
              <w:t>Asian</w:t>
            </w:r>
          </w:p>
        </w:tc>
        <w:tc>
          <w:tcPr>
            <w:tcW w:w="1245"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6EF8F3B0" w14:textId="77777777" w:rsidR="00BA3184" w:rsidRPr="009F2E0B" w:rsidRDefault="00BA3184" w:rsidP="009F2E0B">
            <w:pPr>
              <w:pStyle w:val="NormalTable"/>
              <w:rPr>
                <w:rStyle w:val="StrongEmphasis"/>
              </w:rPr>
            </w:pPr>
            <w:r w:rsidRPr="009F2E0B">
              <w:rPr>
                <w:rStyle w:val="StrongEmphasis"/>
              </w:rPr>
              <w:t>Black</w:t>
            </w:r>
          </w:p>
        </w:tc>
        <w:tc>
          <w:tcPr>
            <w:tcW w:w="1260"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5FA99947" w14:textId="77777777" w:rsidR="00BA3184" w:rsidRPr="009F2E0B" w:rsidRDefault="00BA3184" w:rsidP="009F2E0B">
            <w:pPr>
              <w:pStyle w:val="NormalTable"/>
              <w:rPr>
                <w:rStyle w:val="StrongEmphasis"/>
              </w:rPr>
            </w:pPr>
            <w:r w:rsidRPr="009F2E0B">
              <w:rPr>
                <w:rStyle w:val="StrongEmphasis"/>
              </w:rPr>
              <w:t>Chinese</w:t>
            </w:r>
          </w:p>
        </w:tc>
        <w:tc>
          <w:tcPr>
            <w:tcW w:w="1245"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086A19D4" w14:textId="77777777" w:rsidR="00BA3184" w:rsidRPr="009F2E0B" w:rsidRDefault="00BA3184" w:rsidP="009F2E0B">
            <w:pPr>
              <w:pStyle w:val="NormalTable"/>
              <w:rPr>
                <w:rStyle w:val="StrongEmphasis"/>
              </w:rPr>
            </w:pPr>
            <w:r w:rsidRPr="009F2E0B">
              <w:rPr>
                <w:rStyle w:val="StrongEmphasis"/>
              </w:rPr>
              <w:t>Mixed</w:t>
            </w:r>
          </w:p>
        </w:tc>
        <w:tc>
          <w:tcPr>
            <w:tcW w:w="1245"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696D961B" w14:textId="77777777" w:rsidR="00BA3184" w:rsidRPr="009F2E0B" w:rsidRDefault="00BA3184" w:rsidP="009F2E0B">
            <w:pPr>
              <w:pStyle w:val="NormalTable"/>
              <w:rPr>
                <w:rStyle w:val="StrongEmphasis"/>
              </w:rPr>
            </w:pPr>
            <w:r w:rsidRPr="009F2E0B">
              <w:rPr>
                <w:rStyle w:val="StrongEmphasis"/>
              </w:rPr>
              <w:t>Other</w:t>
            </w:r>
          </w:p>
        </w:tc>
        <w:tc>
          <w:tcPr>
            <w:tcW w:w="1245"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2C247D93" w14:textId="77777777" w:rsidR="00BA3184" w:rsidRPr="009F2E0B" w:rsidRDefault="00BA3184" w:rsidP="009F2E0B">
            <w:pPr>
              <w:pStyle w:val="NormalTable"/>
              <w:rPr>
                <w:rStyle w:val="StrongEmphasis"/>
              </w:rPr>
            </w:pPr>
            <w:r w:rsidRPr="009F2E0B">
              <w:rPr>
                <w:rStyle w:val="StrongEmphasis"/>
              </w:rPr>
              <w:t>All BAME</w:t>
            </w:r>
          </w:p>
        </w:tc>
      </w:tr>
      <w:tr w:rsidR="00BA3184" w14:paraId="10ACCB44" w14:textId="77777777" w:rsidTr="00FA5FEE">
        <w:trPr>
          <w:cantSplit/>
          <w:trHeight w:val="454"/>
        </w:trPr>
        <w:tc>
          <w:tcPr>
            <w:tcW w:w="3175" w:type="dxa"/>
            <w:tcBorders>
              <w:top w:val="single" w:sz="18" w:space="0" w:color="7F7F7F"/>
              <w:bottom w:val="single" w:sz="12" w:space="0" w:color="666666"/>
            </w:tcBorders>
            <w:shd w:val="clear" w:color="auto" w:fill="auto"/>
            <w:tcMar>
              <w:top w:w="0" w:type="dxa"/>
              <w:left w:w="108" w:type="dxa"/>
              <w:bottom w:w="0" w:type="dxa"/>
              <w:right w:w="108" w:type="dxa"/>
            </w:tcMar>
            <w:vAlign w:val="center"/>
          </w:tcPr>
          <w:p w14:paraId="7DFD7660" w14:textId="77777777" w:rsidR="00BA3184" w:rsidRDefault="00BA3184" w:rsidP="00FA5FEE">
            <w:pPr>
              <w:pStyle w:val="NormalTable"/>
              <w:jc w:val="left"/>
              <w:rPr>
                <w:szCs w:val="21"/>
              </w:rPr>
            </w:pPr>
            <w:r>
              <w:rPr>
                <w:szCs w:val="21"/>
              </w:rPr>
              <w:t>2024/25 Staff FPE</w:t>
            </w:r>
          </w:p>
        </w:tc>
        <w:tc>
          <w:tcPr>
            <w:tcW w:w="1247" w:type="dxa"/>
            <w:tcBorders>
              <w:top w:val="single" w:sz="18" w:space="0" w:color="666666"/>
              <w:left w:val="single" w:sz="18" w:space="0" w:color="666666"/>
              <w:bottom w:val="single" w:sz="12" w:space="0" w:color="666666"/>
            </w:tcBorders>
            <w:shd w:val="clear" w:color="auto" w:fill="auto"/>
            <w:tcMar>
              <w:top w:w="0" w:type="dxa"/>
              <w:left w:w="108" w:type="dxa"/>
              <w:bottom w:w="0" w:type="dxa"/>
              <w:right w:w="108" w:type="dxa"/>
            </w:tcMar>
            <w:vAlign w:val="center"/>
          </w:tcPr>
          <w:p w14:paraId="7FB343FF" w14:textId="77777777" w:rsidR="00BA3184" w:rsidRDefault="00BA3184" w:rsidP="00FA5FEE">
            <w:pPr>
              <w:pStyle w:val="NormalTable"/>
              <w:rPr>
                <w:szCs w:val="21"/>
              </w:rPr>
            </w:pPr>
            <w:r>
              <w:rPr>
                <w:szCs w:val="21"/>
              </w:rPr>
              <w:t>46</w:t>
            </w:r>
          </w:p>
        </w:tc>
        <w:tc>
          <w:tcPr>
            <w:tcW w:w="1245" w:type="dxa"/>
            <w:tcBorders>
              <w:top w:val="single" w:sz="18" w:space="0" w:color="666666"/>
              <w:left w:val="single" w:sz="18" w:space="0" w:color="666666"/>
              <w:bottom w:val="single" w:sz="12" w:space="0" w:color="666666"/>
            </w:tcBorders>
            <w:shd w:val="clear" w:color="auto" w:fill="auto"/>
            <w:tcMar>
              <w:top w:w="0" w:type="dxa"/>
              <w:left w:w="108" w:type="dxa"/>
              <w:bottom w:w="0" w:type="dxa"/>
              <w:right w:w="108" w:type="dxa"/>
            </w:tcMar>
            <w:vAlign w:val="center"/>
          </w:tcPr>
          <w:p w14:paraId="1B44890C" w14:textId="77777777" w:rsidR="00BA3184" w:rsidRDefault="00BA3184" w:rsidP="00FA5FEE">
            <w:pPr>
              <w:pStyle w:val="NormalTable"/>
              <w:rPr>
                <w:szCs w:val="21"/>
              </w:rPr>
            </w:pPr>
            <w:r>
              <w:rPr>
                <w:szCs w:val="21"/>
              </w:rPr>
              <w:t>502</w:t>
            </w:r>
          </w:p>
        </w:tc>
        <w:tc>
          <w:tcPr>
            <w:tcW w:w="1245" w:type="dxa"/>
            <w:tcBorders>
              <w:top w:val="single" w:sz="18" w:space="0" w:color="666666"/>
              <w:left w:val="single" w:sz="18" w:space="0" w:color="666666"/>
              <w:bottom w:val="single" w:sz="12" w:space="0" w:color="666666"/>
            </w:tcBorders>
            <w:shd w:val="clear" w:color="auto" w:fill="auto"/>
            <w:tcMar>
              <w:top w:w="0" w:type="dxa"/>
              <w:left w:w="108" w:type="dxa"/>
              <w:bottom w:w="0" w:type="dxa"/>
              <w:right w:w="108" w:type="dxa"/>
            </w:tcMar>
            <w:vAlign w:val="center"/>
          </w:tcPr>
          <w:p w14:paraId="2F4A4B21" w14:textId="77777777" w:rsidR="00BA3184" w:rsidRDefault="00BA3184" w:rsidP="00FA5FEE">
            <w:pPr>
              <w:pStyle w:val="NormalTable"/>
              <w:rPr>
                <w:szCs w:val="21"/>
              </w:rPr>
            </w:pPr>
            <w:r>
              <w:rPr>
                <w:szCs w:val="21"/>
              </w:rPr>
              <w:t>135</w:t>
            </w:r>
          </w:p>
        </w:tc>
        <w:tc>
          <w:tcPr>
            <w:tcW w:w="1260" w:type="dxa"/>
            <w:tcBorders>
              <w:top w:val="single" w:sz="18" w:space="0" w:color="666666"/>
              <w:left w:val="single" w:sz="18" w:space="0" w:color="666666"/>
              <w:bottom w:val="single" w:sz="12" w:space="0" w:color="666666"/>
            </w:tcBorders>
            <w:shd w:val="clear" w:color="auto" w:fill="auto"/>
            <w:tcMar>
              <w:top w:w="0" w:type="dxa"/>
              <w:left w:w="108" w:type="dxa"/>
              <w:bottom w:w="0" w:type="dxa"/>
              <w:right w:w="108" w:type="dxa"/>
            </w:tcMar>
            <w:vAlign w:val="center"/>
          </w:tcPr>
          <w:p w14:paraId="50310C8D" w14:textId="77777777" w:rsidR="00BA3184" w:rsidRDefault="00BA3184" w:rsidP="00FA5FEE">
            <w:pPr>
              <w:pStyle w:val="NormalTable"/>
              <w:rPr>
                <w:szCs w:val="21"/>
              </w:rPr>
            </w:pPr>
            <w:r>
              <w:rPr>
                <w:szCs w:val="21"/>
              </w:rPr>
              <w:t>306</w:t>
            </w:r>
          </w:p>
        </w:tc>
        <w:tc>
          <w:tcPr>
            <w:tcW w:w="1245" w:type="dxa"/>
            <w:tcBorders>
              <w:top w:val="single" w:sz="18" w:space="0" w:color="666666"/>
              <w:left w:val="single" w:sz="18" w:space="0" w:color="666666"/>
              <w:bottom w:val="single" w:sz="12" w:space="0" w:color="666666"/>
            </w:tcBorders>
            <w:shd w:val="clear" w:color="auto" w:fill="auto"/>
            <w:tcMar>
              <w:top w:w="0" w:type="dxa"/>
              <w:left w:w="108" w:type="dxa"/>
              <w:bottom w:w="0" w:type="dxa"/>
              <w:right w:w="108" w:type="dxa"/>
            </w:tcMar>
            <w:vAlign w:val="center"/>
          </w:tcPr>
          <w:p w14:paraId="04BB55B8" w14:textId="77777777" w:rsidR="00BA3184" w:rsidRDefault="00BA3184" w:rsidP="00FA5FEE">
            <w:pPr>
              <w:pStyle w:val="NormalTable"/>
              <w:rPr>
                <w:szCs w:val="21"/>
              </w:rPr>
            </w:pPr>
            <w:r>
              <w:rPr>
                <w:szCs w:val="21"/>
              </w:rPr>
              <w:t>173</w:t>
            </w:r>
          </w:p>
        </w:tc>
        <w:tc>
          <w:tcPr>
            <w:tcW w:w="1245" w:type="dxa"/>
            <w:tcBorders>
              <w:top w:val="single" w:sz="18" w:space="0" w:color="666666"/>
              <w:left w:val="single" w:sz="18" w:space="0" w:color="666666"/>
              <w:bottom w:val="single" w:sz="12" w:space="0" w:color="666666"/>
            </w:tcBorders>
            <w:shd w:val="clear" w:color="auto" w:fill="auto"/>
            <w:tcMar>
              <w:top w:w="0" w:type="dxa"/>
              <w:left w:w="108" w:type="dxa"/>
              <w:bottom w:w="0" w:type="dxa"/>
              <w:right w:w="108" w:type="dxa"/>
            </w:tcMar>
            <w:vAlign w:val="center"/>
          </w:tcPr>
          <w:p w14:paraId="21D414D0" w14:textId="77777777" w:rsidR="00BA3184" w:rsidRDefault="00BA3184" w:rsidP="00FA5FEE">
            <w:pPr>
              <w:pStyle w:val="NormalTable"/>
              <w:rPr>
                <w:szCs w:val="21"/>
              </w:rPr>
            </w:pPr>
            <w:r>
              <w:rPr>
                <w:szCs w:val="21"/>
              </w:rPr>
              <w:t>153</w:t>
            </w:r>
          </w:p>
        </w:tc>
        <w:tc>
          <w:tcPr>
            <w:tcW w:w="1245" w:type="dxa"/>
            <w:tcBorders>
              <w:top w:val="single" w:sz="18" w:space="0" w:color="666666"/>
              <w:left w:val="single" w:sz="18" w:space="0" w:color="666666"/>
              <w:bottom w:val="single" w:sz="12" w:space="0" w:color="666666"/>
              <w:right w:val="single" w:sz="18" w:space="0" w:color="666666"/>
            </w:tcBorders>
            <w:shd w:val="clear" w:color="auto" w:fill="auto"/>
            <w:tcMar>
              <w:top w:w="0" w:type="dxa"/>
              <w:left w:w="108" w:type="dxa"/>
              <w:bottom w:w="0" w:type="dxa"/>
              <w:right w:w="108" w:type="dxa"/>
            </w:tcMar>
            <w:vAlign w:val="center"/>
          </w:tcPr>
          <w:p w14:paraId="602F4667" w14:textId="77777777" w:rsidR="00BA3184" w:rsidRDefault="00BA3184" w:rsidP="00FA5FEE">
            <w:pPr>
              <w:pStyle w:val="NormalTable"/>
              <w:rPr>
                <w:szCs w:val="21"/>
              </w:rPr>
            </w:pPr>
            <w:r>
              <w:rPr>
                <w:szCs w:val="21"/>
              </w:rPr>
              <w:t>1,315</w:t>
            </w:r>
          </w:p>
        </w:tc>
      </w:tr>
      <w:tr w:rsidR="00BA3184" w14:paraId="7F83EFA1" w14:textId="77777777" w:rsidTr="00FA5FEE">
        <w:trPr>
          <w:cantSplit/>
          <w:trHeight w:val="454"/>
        </w:trPr>
        <w:tc>
          <w:tcPr>
            <w:tcW w:w="3175" w:type="dxa"/>
            <w:tcBorders>
              <w:top w:val="single" w:sz="12" w:space="0" w:color="666666"/>
              <w:bottom w:val="single" w:sz="18" w:space="0" w:color="7F7F7F"/>
            </w:tcBorders>
            <w:shd w:val="clear" w:color="auto" w:fill="auto"/>
            <w:tcMar>
              <w:top w:w="0" w:type="dxa"/>
              <w:left w:w="108" w:type="dxa"/>
              <w:bottom w:w="0" w:type="dxa"/>
              <w:right w:w="108" w:type="dxa"/>
            </w:tcMar>
            <w:vAlign w:val="center"/>
          </w:tcPr>
          <w:p w14:paraId="4FFEAE1E" w14:textId="77777777" w:rsidR="00BA3184" w:rsidRDefault="00BA3184" w:rsidP="00FA5FEE">
            <w:pPr>
              <w:pStyle w:val="NormalTable"/>
              <w:jc w:val="left"/>
              <w:rPr>
                <w:szCs w:val="21"/>
              </w:rPr>
            </w:pPr>
            <w:r>
              <w:rPr>
                <w:szCs w:val="21"/>
              </w:rPr>
              <w:t>2024/25 Percentage</w:t>
            </w:r>
          </w:p>
        </w:tc>
        <w:tc>
          <w:tcPr>
            <w:tcW w:w="1247" w:type="dxa"/>
            <w:tcBorders>
              <w:top w:val="single" w:sz="12" w:space="0" w:color="666666"/>
              <w:left w:val="single" w:sz="18" w:space="0" w:color="666666"/>
              <w:bottom w:val="single" w:sz="18" w:space="0" w:color="666666"/>
            </w:tcBorders>
            <w:shd w:val="clear" w:color="auto" w:fill="auto"/>
            <w:tcMar>
              <w:top w:w="0" w:type="dxa"/>
              <w:left w:w="108" w:type="dxa"/>
              <w:bottom w:w="0" w:type="dxa"/>
              <w:right w:w="108" w:type="dxa"/>
            </w:tcMar>
            <w:vAlign w:val="center"/>
          </w:tcPr>
          <w:p w14:paraId="786A9A80" w14:textId="77777777" w:rsidR="00BA3184" w:rsidRDefault="00BA3184" w:rsidP="00FA5FEE">
            <w:pPr>
              <w:pStyle w:val="NormalTable"/>
              <w:rPr>
                <w:szCs w:val="21"/>
              </w:rPr>
            </w:pPr>
            <w:r>
              <w:rPr>
                <w:szCs w:val="21"/>
              </w:rPr>
              <w:t>0.6%</w:t>
            </w:r>
          </w:p>
        </w:tc>
        <w:tc>
          <w:tcPr>
            <w:tcW w:w="1245" w:type="dxa"/>
            <w:tcBorders>
              <w:top w:val="single" w:sz="12" w:space="0" w:color="666666"/>
              <w:left w:val="single" w:sz="18" w:space="0" w:color="666666"/>
              <w:bottom w:val="single" w:sz="18" w:space="0" w:color="666666"/>
            </w:tcBorders>
            <w:shd w:val="clear" w:color="auto" w:fill="auto"/>
            <w:tcMar>
              <w:top w:w="0" w:type="dxa"/>
              <w:left w:w="108" w:type="dxa"/>
              <w:bottom w:w="0" w:type="dxa"/>
              <w:right w:w="108" w:type="dxa"/>
            </w:tcMar>
            <w:vAlign w:val="center"/>
          </w:tcPr>
          <w:p w14:paraId="2CB60608" w14:textId="77777777" w:rsidR="00BA3184" w:rsidRDefault="00BA3184" w:rsidP="00FA5FEE">
            <w:pPr>
              <w:pStyle w:val="NormalTable"/>
              <w:rPr>
                <w:szCs w:val="21"/>
              </w:rPr>
            </w:pPr>
            <w:r>
              <w:rPr>
                <w:szCs w:val="21"/>
              </w:rPr>
              <w:t>6.7%</w:t>
            </w:r>
          </w:p>
        </w:tc>
        <w:tc>
          <w:tcPr>
            <w:tcW w:w="1245" w:type="dxa"/>
            <w:tcBorders>
              <w:top w:val="single" w:sz="12" w:space="0" w:color="666666"/>
              <w:left w:val="single" w:sz="18" w:space="0" w:color="666666"/>
              <w:bottom w:val="single" w:sz="18" w:space="0" w:color="666666"/>
            </w:tcBorders>
            <w:shd w:val="clear" w:color="auto" w:fill="auto"/>
            <w:tcMar>
              <w:top w:w="0" w:type="dxa"/>
              <w:left w:w="108" w:type="dxa"/>
              <w:bottom w:w="0" w:type="dxa"/>
              <w:right w:w="108" w:type="dxa"/>
            </w:tcMar>
            <w:vAlign w:val="center"/>
          </w:tcPr>
          <w:p w14:paraId="5E12192D" w14:textId="77777777" w:rsidR="00BA3184" w:rsidRDefault="00BA3184" w:rsidP="00FA5FEE">
            <w:pPr>
              <w:pStyle w:val="NormalTable"/>
              <w:rPr>
                <w:szCs w:val="21"/>
              </w:rPr>
            </w:pPr>
            <w:r>
              <w:rPr>
                <w:szCs w:val="21"/>
              </w:rPr>
              <w:t>1.8%</w:t>
            </w:r>
          </w:p>
        </w:tc>
        <w:tc>
          <w:tcPr>
            <w:tcW w:w="1260" w:type="dxa"/>
            <w:tcBorders>
              <w:top w:val="single" w:sz="12" w:space="0" w:color="666666"/>
              <w:left w:val="single" w:sz="18" w:space="0" w:color="666666"/>
              <w:bottom w:val="single" w:sz="18" w:space="0" w:color="666666"/>
            </w:tcBorders>
            <w:shd w:val="clear" w:color="auto" w:fill="auto"/>
            <w:tcMar>
              <w:top w:w="0" w:type="dxa"/>
              <w:left w:w="108" w:type="dxa"/>
              <w:bottom w:w="0" w:type="dxa"/>
              <w:right w:w="108" w:type="dxa"/>
            </w:tcMar>
            <w:vAlign w:val="center"/>
          </w:tcPr>
          <w:p w14:paraId="775CBCFE" w14:textId="77777777" w:rsidR="00BA3184" w:rsidRDefault="00BA3184" w:rsidP="00FA5FEE">
            <w:pPr>
              <w:pStyle w:val="NormalTable"/>
              <w:rPr>
                <w:szCs w:val="21"/>
              </w:rPr>
            </w:pPr>
            <w:r>
              <w:rPr>
                <w:szCs w:val="21"/>
              </w:rPr>
              <w:t>4.1%</w:t>
            </w:r>
          </w:p>
        </w:tc>
        <w:tc>
          <w:tcPr>
            <w:tcW w:w="1245" w:type="dxa"/>
            <w:tcBorders>
              <w:top w:val="single" w:sz="12" w:space="0" w:color="666666"/>
              <w:left w:val="single" w:sz="18" w:space="0" w:color="666666"/>
              <w:bottom w:val="single" w:sz="18" w:space="0" w:color="666666"/>
            </w:tcBorders>
            <w:shd w:val="clear" w:color="auto" w:fill="auto"/>
            <w:tcMar>
              <w:top w:w="0" w:type="dxa"/>
              <w:left w:w="108" w:type="dxa"/>
              <w:bottom w:w="0" w:type="dxa"/>
              <w:right w:w="108" w:type="dxa"/>
            </w:tcMar>
            <w:vAlign w:val="center"/>
          </w:tcPr>
          <w:p w14:paraId="3BCB60D2" w14:textId="77777777" w:rsidR="00BA3184" w:rsidRDefault="00BA3184" w:rsidP="00FA5FEE">
            <w:pPr>
              <w:pStyle w:val="NormalTable"/>
              <w:rPr>
                <w:szCs w:val="21"/>
              </w:rPr>
            </w:pPr>
            <w:r>
              <w:rPr>
                <w:szCs w:val="21"/>
              </w:rPr>
              <w:t>2.3%</w:t>
            </w:r>
          </w:p>
        </w:tc>
        <w:tc>
          <w:tcPr>
            <w:tcW w:w="1245" w:type="dxa"/>
            <w:tcBorders>
              <w:top w:val="single" w:sz="12" w:space="0" w:color="666666"/>
              <w:left w:val="single" w:sz="18" w:space="0" w:color="666666"/>
              <w:bottom w:val="single" w:sz="18" w:space="0" w:color="666666"/>
            </w:tcBorders>
            <w:shd w:val="clear" w:color="auto" w:fill="auto"/>
            <w:tcMar>
              <w:top w:w="0" w:type="dxa"/>
              <w:left w:w="108" w:type="dxa"/>
              <w:bottom w:w="0" w:type="dxa"/>
              <w:right w:w="108" w:type="dxa"/>
            </w:tcMar>
            <w:vAlign w:val="center"/>
          </w:tcPr>
          <w:p w14:paraId="044E3E92" w14:textId="77777777" w:rsidR="00BA3184" w:rsidRDefault="00BA3184" w:rsidP="00FA5FEE">
            <w:pPr>
              <w:pStyle w:val="NormalTable"/>
              <w:rPr>
                <w:szCs w:val="21"/>
              </w:rPr>
            </w:pPr>
            <w:r>
              <w:rPr>
                <w:szCs w:val="21"/>
              </w:rPr>
              <w:t>2.0%</w:t>
            </w:r>
          </w:p>
        </w:tc>
        <w:tc>
          <w:tcPr>
            <w:tcW w:w="1245" w:type="dxa"/>
            <w:tcBorders>
              <w:top w:val="single" w:sz="12"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48C31831" w14:textId="77777777" w:rsidR="00BA3184" w:rsidRDefault="00BA3184" w:rsidP="00FA5FEE">
            <w:pPr>
              <w:pStyle w:val="NormalTable"/>
              <w:rPr>
                <w:szCs w:val="21"/>
              </w:rPr>
            </w:pPr>
            <w:r>
              <w:rPr>
                <w:szCs w:val="21"/>
              </w:rPr>
              <w:t>17.5%</w:t>
            </w:r>
          </w:p>
        </w:tc>
      </w:tr>
      <w:tr w:rsidR="00BA3184" w14:paraId="581C09A2" w14:textId="77777777" w:rsidTr="00FA5FEE">
        <w:trPr>
          <w:cantSplit/>
          <w:trHeight w:val="454"/>
        </w:trPr>
        <w:tc>
          <w:tcPr>
            <w:tcW w:w="3175"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038CFFE8" w14:textId="77777777" w:rsidR="00BA3184" w:rsidRDefault="00BA3184" w:rsidP="00FA5FEE">
            <w:pPr>
              <w:pStyle w:val="NormalTable"/>
              <w:jc w:val="left"/>
              <w:rPr>
                <w:szCs w:val="21"/>
              </w:rPr>
            </w:pPr>
            <w:r>
              <w:rPr>
                <w:szCs w:val="21"/>
              </w:rPr>
              <w:t>Benchmark (Census 2021)</w:t>
            </w:r>
          </w:p>
        </w:tc>
        <w:tc>
          <w:tcPr>
            <w:tcW w:w="124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3422A0B" w14:textId="77777777" w:rsidR="00BA3184" w:rsidRDefault="00BA3184" w:rsidP="00FA5FEE">
            <w:pPr>
              <w:pStyle w:val="NormalTable"/>
              <w:rPr>
                <w:szCs w:val="21"/>
              </w:rPr>
            </w:pPr>
            <w:r>
              <w:rPr>
                <w:szCs w:val="21"/>
              </w:rPr>
              <w:t>0.5%</w:t>
            </w:r>
          </w:p>
        </w:tc>
        <w:tc>
          <w:tcPr>
            <w:tcW w:w="1245"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C53BBC4" w14:textId="77777777" w:rsidR="00BA3184" w:rsidRDefault="00BA3184" w:rsidP="00FA5FEE">
            <w:pPr>
              <w:pStyle w:val="NormalTable"/>
              <w:rPr>
                <w:szCs w:val="21"/>
              </w:rPr>
            </w:pPr>
            <w:r>
              <w:rPr>
                <w:szCs w:val="21"/>
              </w:rPr>
              <w:t>7.8%</w:t>
            </w:r>
          </w:p>
        </w:tc>
        <w:tc>
          <w:tcPr>
            <w:tcW w:w="1245"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3572AE4" w14:textId="77777777" w:rsidR="00BA3184" w:rsidRDefault="00BA3184" w:rsidP="00FA5FEE">
            <w:pPr>
              <w:pStyle w:val="NormalTable"/>
              <w:rPr>
                <w:szCs w:val="21"/>
              </w:rPr>
            </w:pPr>
            <w:r>
              <w:rPr>
                <w:szCs w:val="21"/>
              </w:rPr>
              <w:t>2.8%</w:t>
            </w:r>
          </w:p>
        </w:tc>
        <w:tc>
          <w:tcPr>
            <w:tcW w:w="1260"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2153AC0" w14:textId="77777777" w:rsidR="00BA3184" w:rsidRDefault="00BA3184" w:rsidP="00FA5FEE">
            <w:pPr>
              <w:pStyle w:val="NormalTable"/>
              <w:rPr>
                <w:szCs w:val="21"/>
              </w:rPr>
            </w:pPr>
            <w:r>
              <w:rPr>
                <w:szCs w:val="21"/>
              </w:rPr>
              <w:t>1.3%</w:t>
            </w:r>
          </w:p>
        </w:tc>
        <w:tc>
          <w:tcPr>
            <w:tcW w:w="1245"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37BD45B" w14:textId="77777777" w:rsidR="00BA3184" w:rsidRDefault="00BA3184" w:rsidP="00FA5FEE">
            <w:pPr>
              <w:pStyle w:val="NormalTable"/>
              <w:rPr>
                <w:szCs w:val="21"/>
              </w:rPr>
            </w:pPr>
            <w:r>
              <w:rPr>
                <w:szCs w:val="21"/>
              </w:rPr>
              <w:t>3.0%</w:t>
            </w:r>
          </w:p>
        </w:tc>
        <w:tc>
          <w:tcPr>
            <w:tcW w:w="1245"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08E8386" w14:textId="77777777" w:rsidR="00BA3184" w:rsidRDefault="00BA3184" w:rsidP="00FA5FEE">
            <w:pPr>
              <w:pStyle w:val="NormalTable"/>
              <w:rPr>
                <w:szCs w:val="21"/>
              </w:rPr>
            </w:pPr>
            <w:r>
              <w:rPr>
                <w:szCs w:val="21"/>
              </w:rPr>
              <w:t>1.6%</w:t>
            </w:r>
          </w:p>
        </w:tc>
        <w:tc>
          <w:tcPr>
            <w:tcW w:w="1245"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165864B4" w14:textId="77777777" w:rsidR="00BA3184" w:rsidRDefault="00BA3184" w:rsidP="00FA5FEE">
            <w:pPr>
              <w:pStyle w:val="NormalTable"/>
              <w:rPr>
                <w:szCs w:val="21"/>
              </w:rPr>
            </w:pPr>
            <w:r>
              <w:rPr>
                <w:szCs w:val="21"/>
              </w:rPr>
              <w:t>17.0%</w:t>
            </w:r>
          </w:p>
        </w:tc>
      </w:tr>
      <w:tr w:rsidR="00BA3184" w14:paraId="55CD04B2" w14:textId="77777777" w:rsidTr="00FA5FEE">
        <w:trPr>
          <w:cantSplit/>
          <w:trHeight w:val="454"/>
        </w:trPr>
        <w:tc>
          <w:tcPr>
            <w:tcW w:w="3175" w:type="dxa"/>
            <w:tcBorders>
              <w:top w:val="single" w:sz="4" w:space="0" w:color="666666"/>
              <w:right w:val="single" w:sz="18" w:space="0" w:color="7F7F7F"/>
            </w:tcBorders>
            <w:shd w:val="clear" w:color="auto" w:fill="auto"/>
            <w:tcMar>
              <w:top w:w="0" w:type="dxa"/>
              <w:left w:w="108" w:type="dxa"/>
              <w:bottom w:w="0" w:type="dxa"/>
              <w:right w:w="108" w:type="dxa"/>
            </w:tcMar>
            <w:vAlign w:val="center"/>
          </w:tcPr>
          <w:p w14:paraId="46AA6730" w14:textId="77777777" w:rsidR="00BA3184" w:rsidRDefault="00BA3184" w:rsidP="00FA5FEE">
            <w:pPr>
              <w:pStyle w:val="NormalTable"/>
              <w:jc w:val="left"/>
              <w:rPr>
                <w:b/>
                <w:bCs/>
                <w:szCs w:val="21"/>
              </w:rPr>
            </w:pPr>
            <w:r>
              <w:rPr>
                <w:b/>
                <w:bCs/>
                <w:szCs w:val="21"/>
              </w:rPr>
              <w:t>Variance to benchmark</w:t>
            </w:r>
          </w:p>
        </w:tc>
        <w:tc>
          <w:tcPr>
            <w:tcW w:w="1247" w:type="dxa"/>
            <w:tcBorders>
              <w:right w:val="single" w:sz="18" w:space="0" w:color="7F7F7F"/>
            </w:tcBorders>
            <w:shd w:val="clear" w:color="auto" w:fill="auto"/>
            <w:tcMar>
              <w:top w:w="0" w:type="dxa"/>
              <w:left w:w="108" w:type="dxa"/>
              <w:bottom w:w="0" w:type="dxa"/>
              <w:right w:w="108" w:type="dxa"/>
            </w:tcMar>
            <w:vAlign w:val="center"/>
          </w:tcPr>
          <w:p w14:paraId="12458664" w14:textId="77777777" w:rsidR="00BA3184" w:rsidRPr="009F2E0B" w:rsidRDefault="00BA3184" w:rsidP="009F2E0B">
            <w:pPr>
              <w:pStyle w:val="NormalTable"/>
              <w:rPr>
                <w:rStyle w:val="StrongEmphasis"/>
              </w:rPr>
            </w:pPr>
            <w:r w:rsidRPr="009F2E0B">
              <w:rPr>
                <w:rStyle w:val="StrongEmphasis"/>
              </w:rPr>
              <w:t>123.9%</w:t>
            </w:r>
          </w:p>
        </w:tc>
        <w:tc>
          <w:tcPr>
            <w:tcW w:w="1245" w:type="dxa"/>
            <w:tcBorders>
              <w:right w:val="single" w:sz="18" w:space="0" w:color="7F7F7F"/>
            </w:tcBorders>
            <w:shd w:val="clear" w:color="auto" w:fill="auto"/>
            <w:tcMar>
              <w:top w:w="0" w:type="dxa"/>
              <w:left w:w="108" w:type="dxa"/>
              <w:bottom w:w="0" w:type="dxa"/>
              <w:right w:w="108" w:type="dxa"/>
            </w:tcMar>
            <w:vAlign w:val="center"/>
          </w:tcPr>
          <w:p w14:paraId="104157AA" w14:textId="77777777" w:rsidR="00BA3184" w:rsidRPr="009F2E0B" w:rsidRDefault="00BA3184" w:rsidP="009F2E0B">
            <w:pPr>
              <w:pStyle w:val="NormalTable"/>
              <w:rPr>
                <w:rStyle w:val="StrongEmphasis"/>
              </w:rPr>
            </w:pPr>
            <w:r w:rsidRPr="009F2E0B">
              <w:rPr>
                <w:rStyle w:val="StrongEmphasis"/>
              </w:rPr>
              <w:t>83.9%</w:t>
            </w:r>
          </w:p>
        </w:tc>
        <w:tc>
          <w:tcPr>
            <w:tcW w:w="1245" w:type="dxa"/>
            <w:tcBorders>
              <w:right w:val="single" w:sz="18" w:space="0" w:color="7F7F7F"/>
            </w:tcBorders>
            <w:shd w:val="clear" w:color="auto" w:fill="auto"/>
            <w:tcMar>
              <w:top w:w="0" w:type="dxa"/>
              <w:left w:w="108" w:type="dxa"/>
              <w:bottom w:w="0" w:type="dxa"/>
              <w:right w:w="108" w:type="dxa"/>
            </w:tcMar>
            <w:vAlign w:val="center"/>
          </w:tcPr>
          <w:p w14:paraId="35CCC41D" w14:textId="77777777" w:rsidR="00BA3184" w:rsidRPr="009F2E0B" w:rsidRDefault="00BA3184" w:rsidP="009F2E0B">
            <w:pPr>
              <w:pStyle w:val="NormalTable"/>
              <w:rPr>
                <w:rStyle w:val="StrongEmphasis"/>
              </w:rPr>
            </w:pPr>
            <w:r w:rsidRPr="009F2E0B">
              <w:rPr>
                <w:rStyle w:val="StrongEmphasis"/>
              </w:rPr>
              <w:t>45.9%</w:t>
            </w:r>
          </w:p>
        </w:tc>
        <w:tc>
          <w:tcPr>
            <w:tcW w:w="1260" w:type="dxa"/>
            <w:tcBorders>
              <w:right w:val="single" w:sz="18" w:space="0" w:color="7F7F7F"/>
            </w:tcBorders>
            <w:shd w:val="clear" w:color="auto" w:fill="auto"/>
            <w:tcMar>
              <w:top w:w="0" w:type="dxa"/>
              <w:left w:w="108" w:type="dxa"/>
              <w:bottom w:w="0" w:type="dxa"/>
              <w:right w:w="108" w:type="dxa"/>
            </w:tcMar>
            <w:vAlign w:val="center"/>
          </w:tcPr>
          <w:p w14:paraId="0B8C5E96" w14:textId="77777777" w:rsidR="00BA3184" w:rsidRPr="009F2E0B" w:rsidRDefault="00BA3184" w:rsidP="009F2E0B">
            <w:pPr>
              <w:pStyle w:val="NormalTable"/>
              <w:rPr>
                <w:rStyle w:val="StrongEmphasis"/>
              </w:rPr>
            </w:pPr>
            <w:r w:rsidRPr="009F2E0B">
              <w:rPr>
                <w:rStyle w:val="StrongEmphasis"/>
              </w:rPr>
              <w:t>166.9%</w:t>
            </w:r>
          </w:p>
        </w:tc>
        <w:tc>
          <w:tcPr>
            <w:tcW w:w="1245" w:type="dxa"/>
            <w:tcBorders>
              <w:right w:val="single" w:sz="18" w:space="0" w:color="7F7F7F"/>
            </w:tcBorders>
            <w:shd w:val="clear" w:color="auto" w:fill="auto"/>
            <w:tcMar>
              <w:top w:w="0" w:type="dxa"/>
              <w:left w:w="108" w:type="dxa"/>
              <w:bottom w:w="0" w:type="dxa"/>
              <w:right w:w="108" w:type="dxa"/>
            </w:tcMar>
            <w:vAlign w:val="center"/>
          </w:tcPr>
          <w:p w14:paraId="23155000" w14:textId="77777777" w:rsidR="00BA3184" w:rsidRPr="009F2E0B" w:rsidRDefault="00BA3184" w:rsidP="009F2E0B">
            <w:pPr>
              <w:pStyle w:val="NormalTable"/>
              <w:rPr>
                <w:rStyle w:val="StrongEmphasis"/>
              </w:rPr>
            </w:pPr>
            <w:r w:rsidRPr="009F2E0B">
              <w:rPr>
                <w:rStyle w:val="StrongEmphasis"/>
              </w:rPr>
              <w:t>68.3%</w:t>
            </w:r>
          </w:p>
        </w:tc>
        <w:tc>
          <w:tcPr>
            <w:tcW w:w="1245" w:type="dxa"/>
            <w:tcBorders>
              <w:right w:val="single" w:sz="18" w:space="0" w:color="7F7F7F"/>
            </w:tcBorders>
            <w:shd w:val="clear" w:color="auto" w:fill="auto"/>
            <w:tcMar>
              <w:top w:w="0" w:type="dxa"/>
              <w:left w:w="108" w:type="dxa"/>
              <w:bottom w:w="0" w:type="dxa"/>
              <w:right w:w="108" w:type="dxa"/>
            </w:tcMar>
            <w:vAlign w:val="center"/>
          </w:tcPr>
          <w:p w14:paraId="03AAC9A0" w14:textId="77777777" w:rsidR="00BA3184" w:rsidRPr="009F2E0B" w:rsidRDefault="00BA3184" w:rsidP="009F2E0B">
            <w:pPr>
              <w:pStyle w:val="NormalTable"/>
              <w:rPr>
                <w:rStyle w:val="StrongEmphasis"/>
              </w:rPr>
            </w:pPr>
            <w:r w:rsidRPr="009F2E0B">
              <w:rPr>
                <w:rStyle w:val="StrongEmphasis"/>
              </w:rPr>
              <w:t>122.2%</w:t>
            </w:r>
          </w:p>
        </w:tc>
        <w:tc>
          <w:tcPr>
            <w:tcW w:w="1245" w:type="dxa"/>
            <w:tcBorders>
              <w:right w:val="single" w:sz="18" w:space="0" w:color="7F7F7F"/>
            </w:tcBorders>
            <w:shd w:val="clear" w:color="auto" w:fill="92D050"/>
            <w:tcMar>
              <w:top w:w="0" w:type="dxa"/>
              <w:left w:w="108" w:type="dxa"/>
              <w:bottom w:w="0" w:type="dxa"/>
              <w:right w:w="108" w:type="dxa"/>
            </w:tcMar>
            <w:vAlign w:val="center"/>
          </w:tcPr>
          <w:p w14:paraId="4A05A663" w14:textId="77777777" w:rsidR="00BA3184" w:rsidRPr="009F2E0B" w:rsidRDefault="00BA3184" w:rsidP="009F2E0B">
            <w:pPr>
              <w:pStyle w:val="NormalTable"/>
              <w:rPr>
                <w:rStyle w:val="StrongEmphasis"/>
              </w:rPr>
            </w:pPr>
            <w:r w:rsidRPr="009F2E0B">
              <w:rPr>
                <w:rStyle w:val="StrongEmphasis"/>
              </w:rPr>
              <w:t>103.1%</w:t>
            </w:r>
          </w:p>
        </w:tc>
      </w:tr>
    </w:tbl>
    <w:p w14:paraId="5DC47805" w14:textId="0FCF44A8" w:rsidR="00F548D8" w:rsidRDefault="00F548D8">
      <w:pPr>
        <w:pStyle w:val="Datanotes"/>
      </w:pPr>
    </w:p>
    <w:p w14:paraId="553D32C7" w14:textId="77777777" w:rsidR="00F548D8" w:rsidRDefault="007153F6" w:rsidP="006D7A48">
      <w:pPr>
        <w:pStyle w:val="Heading2subheader"/>
      </w:pPr>
      <w:r>
        <w:rPr>
          <w:bCs/>
        </w:rPr>
        <w:lastRenderedPageBreak/>
        <w:t>KPI 6a:</w:t>
      </w:r>
      <w:r>
        <w:tab/>
        <w:t>Awarding gap for students from low socio-economic backgrounds</w:t>
      </w:r>
    </w:p>
    <w:p w14:paraId="27D1E9C4" w14:textId="77777777" w:rsidR="00F548D8" w:rsidRPr="007441AD" w:rsidRDefault="007153F6" w:rsidP="007441AD">
      <w:pPr>
        <w:pStyle w:val="KPIdescriptors"/>
      </w:pPr>
      <w:r w:rsidRPr="00A77AF6">
        <w:rPr>
          <w:rStyle w:val="StrongEmphasis"/>
        </w:rPr>
        <w:t>Source:</w:t>
      </w:r>
      <w:r w:rsidRPr="007441AD">
        <w:tab/>
        <w:t>Access and Participation Plan</w:t>
      </w:r>
    </w:p>
    <w:p w14:paraId="3B01C624" w14:textId="77777777" w:rsidR="00F548D8" w:rsidRPr="007441AD" w:rsidRDefault="007153F6" w:rsidP="007441AD">
      <w:pPr>
        <w:pStyle w:val="KPIdescriptors"/>
      </w:pPr>
      <w:r w:rsidRPr="00A77AF6">
        <w:rPr>
          <w:rStyle w:val="StrongEmphasis"/>
        </w:rPr>
        <w:t>RAG definition:</w:t>
      </w:r>
      <w:r w:rsidRPr="007441AD">
        <w:tab/>
        <w:t>Green/Target = Aligned to milestone data; Amber = Within 2 percentage points of milestone; Red = Less than 2 percentage points from milestone data</w:t>
      </w:r>
    </w:p>
    <w:p w14:paraId="4E1B26EC" w14:textId="77777777" w:rsidR="00F548D8" w:rsidRPr="007441AD" w:rsidRDefault="007153F6" w:rsidP="007441AD">
      <w:pPr>
        <w:pStyle w:val="KPIdescriptors"/>
      </w:pPr>
      <w:r w:rsidRPr="00A77AF6">
        <w:rPr>
          <w:rStyle w:val="StrongEmphasis"/>
        </w:rPr>
        <w:t>Latest data:</w:t>
      </w:r>
      <w:r w:rsidRPr="007441AD">
        <w:tab/>
        <w:t>OfS Access and Participation Data Dashboard</w:t>
      </w:r>
    </w:p>
    <w:tbl>
      <w:tblPr>
        <w:tblW w:w="0" w:type="auto"/>
        <w:tblLayout w:type="fixed"/>
        <w:tblCellMar>
          <w:left w:w="10" w:type="dxa"/>
          <w:right w:w="10" w:type="dxa"/>
        </w:tblCellMar>
        <w:tblLook w:val="04A0" w:firstRow="1" w:lastRow="0" w:firstColumn="1" w:lastColumn="0" w:noHBand="0" w:noVBand="1"/>
        <w:tblCaption w:val="Green KPIs: The awarding gap between Southampton students from IMD Q1 and IMD Q5 areas compared to the APP milestones"/>
        <w:tblDescription w:val="In 2022/23, this awarding gap was 11.4 percentage points – the same as the APP milestone (Green KPI).&#10;In 2023/24, this awarding gap was 11.2 percentage points – 0.2 percentage points below the APP milestone (Green KPI)."/>
      </w:tblPr>
      <w:tblGrid>
        <w:gridCol w:w="3686"/>
        <w:gridCol w:w="1138"/>
        <w:gridCol w:w="1138"/>
        <w:gridCol w:w="1139"/>
        <w:gridCol w:w="1138"/>
        <w:gridCol w:w="1139"/>
        <w:gridCol w:w="1138"/>
        <w:gridCol w:w="1139"/>
        <w:gridCol w:w="1138"/>
        <w:gridCol w:w="1139"/>
      </w:tblGrid>
      <w:tr w:rsidR="001655B2" w14:paraId="6D3A0AFC" w14:textId="77777777" w:rsidTr="00FA5FEE">
        <w:trPr>
          <w:trHeight w:val="454"/>
        </w:trPr>
        <w:tc>
          <w:tcPr>
            <w:tcW w:w="3686" w:type="dxa"/>
            <w:tcBorders>
              <w:bottom w:val="single" w:sz="6" w:space="0" w:color="000000"/>
              <w:right w:val="single" w:sz="18" w:space="0" w:color="7F7F7F"/>
            </w:tcBorders>
            <w:shd w:val="clear" w:color="auto" w:fill="auto"/>
            <w:tcMar>
              <w:top w:w="0" w:type="dxa"/>
              <w:left w:w="108" w:type="dxa"/>
              <w:bottom w:w="0" w:type="dxa"/>
              <w:right w:w="108" w:type="dxa"/>
            </w:tcMar>
            <w:vAlign w:val="center"/>
          </w:tcPr>
          <w:p w14:paraId="5C937F40" w14:textId="77777777" w:rsidR="001655B2" w:rsidRDefault="001655B2" w:rsidP="00FA5FEE">
            <w:pPr>
              <w:pStyle w:val="NormalTable"/>
              <w:rPr>
                <w:b/>
                <w:bCs/>
                <w:szCs w:val="21"/>
              </w:rPr>
            </w:pPr>
          </w:p>
        </w:tc>
        <w:tc>
          <w:tcPr>
            <w:tcW w:w="1138"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2185A314" w14:textId="77777777" w:rsidR="001655B2" w:rsidRPr="009F2E0B" w:rsidRDefault="001655B2" w:rsidP="009F2E0B">
            <w:pPr>
              <w:pStyle w:val="NormalTable"/>
              <w:rPr>
                <w:rStyle w:val="StrongEmphasis"/>
              </w:rPr>
            </w:pPr>
            <w:r w:rsidRPr="009F2E0B">
              <w:rPr>
                <w:rStyle w:val="StrongEmphasis"/>
              </w:rPr>
              <w:t>2019/20</w:t>
            </w:r>
          </w:p>
        </w:tc>
        <w:tc>
          <w:tcPr>
            <w:tcW w:w="1138"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1ECDEE2A" w14:textId="77777777" w:rsidR="001655B2" w:rsidRPr="009F2E0B" w:rsidRDefault="001655B2" w:rsidP="009F2E0B">
            <w:pPr>
              <w:pStyle w:val="NormalTable"/>
              <w:rPr>
                <w:rStyle w:val="StrongEmphasis"/>
              </w:rPr>
            </w:pPr>
            <w:r w:rsidRPr="009F2E0B">
              <w:rPr>
                <w:rStyle w:val="StrongEmphasis"/>
              </w:rPr>
              <w:t>2020/21</w:t>
            </w:r>
          </w:p>
        </w:tc>
        <w:tc>
          <w:tcPr>
            <w:tcW w:w="1139"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5D368810" w14:textId="77777777" w:rsidR="001655B2" w:rsidRPr="009F2E0B" w:rsidRDefault="001655B2" w:rsidP="009F2E0B">
            <w:pPr>
              <w:pStyle w:val="NormalTable"/>
              <w:rPr>
                <w:rStyle w:val="StrongEmphasis"/>
              </w:rPr>
            </w:pPr>
            <w:r w:rsidRPr="009F2E0B">
              <w:rPr>
                <w:rStyle w:val="StrongEmphasis"/>
              </w:rPr>
              <w:t>2021/22</w:t>
            </w:r>
          </w:p>
        </w:tc>
        <w:tc>
          <w:tcPr>
            <w:tcW w:w="1138"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100EC09B" w14:textId="77777777" w:rsidR="001655B2" w:rsidRPr="009F2E0B" w:rsidRDefault="001655B2" w:rsidP="009F2E0B">
            <w:pPr>
              <w:pStyle w:val="NormalTable"/>
              <w:rPr>
                <w:rStyle w:val="StrongEmphasis"/>
              </w:rPr>
            </w:pPr>
            <w:r w:rsidRPr="009F2E0B">
              <w:rPr>
                <w:rStyle w:val="StrongEmphasis"/>
              </w:rPr>
              <w:t>2022/23</w:t>
            </w:r>
          </w:p>
        </w:tc>
        <w:tc>
          <w:tcPr>
            <w:tcW w:w="1139"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20FFB847" w14:textId="77777777" w:rsidR="001655B2" w:rsidRPr="009F2E0B" w:rsidRDefault="001655B2" w:rsidP="009F2E0B">
            <w:pPr>
              <w:pStyle w:val="NormalTable"/>
              <w:rPr>
                <w:rStyle w:val="StrongEmphasis"/>
              </w:rPr>
            </w:pPr>
            <w:r w:rsidRPr="009F2E0B">
              <w:rPr>
                <w:rStyle w:val="StrongEmphasis"/>
              </w:rPr>
              <w:t>2023/24</w:t>
            </w:r>
          </w:p>
        </w:tc>
        <w:tc>
          <w:tcPr>
            <w:tcW w:w="1138"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0D4D3797" w14:textId="77777777" w:rsidR="001655B2" w:rsidRPr="009F2E0B" w:rsidRDefault="001655B2" w:rsidP="009F2E0B">
            <w:pPr>
              <w:pStyle w:val="NormalTable"/>
              <w:rPr>
                <w:rStyle w:val="StrongEmphasis"/>
              </w:rPr>
            </w:pPr>
            <w:r w:rsidRPr="009F2E0B">
              <w:rPr>
                <w:rStyle w:val="StrongEmphasis"/>
              </w:rPr>
              <w:t>2024/25</w:t>
            </w:r>
          </w:p>
        </w:tc>
        <w:tc>
          <w:tcPr>
            <w:tcW w:w="1139"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665A4D62" w14:textId="77777777" w:rsidR="001655B2" w:rsidRPr="009F2E0B" w:rsidRDefault="001655B2" w:rsidP="009F2E0B">
            <w:pPr>
              <w:pStyle w:val="NormalTable"/>
              <w:rPr>
                <w:rStyle w:val="StrongEmphasis"/>
              </w:rPr>
            </w:pPr>
            <w:r w:rsidRPr="009F2E0B">
              <w:rPr>
                <w:rStyle w:val="StrongEmphasis"/>
              </w:rPr>
              <w:t>2025/26</w:t>
            </w:r>
          </w:p>
        </w:tc>
        <w:tc>
          <w:tcPr>
            <w:tcW w:w="1138"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315784EA" w14:textId="77777777" w:rsidR="001655B2" w:rsidRPr="009F2E0B" w:rsidRDefault="001655B2" w:rsidP="009F2E0B">
            <w:pPr>
              <w:pStyle w:val="NormalTable"/>
              <w:rPr>
                <w:rStyle w:val="StrongEmphasis"/>
              </w:rPr>
            </w:pPr>
            <w:r w:rsidRPr="009F2E0B">
              <w:rPr>
                <w:rStyle w:val="StrongEmphasis"/>
              </w:rPr>
              <w:t>2026/27</w:t>
            </w:r>
          </w:p>
        </w:tc>
        <w:tc>
          <w:tcPr>
            <w:tcW w:w="1139"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0592D675" w14:textId="77777777" w:rsidR="001655B2" w:rsidRPr="009F2E0B" w:rsidRDefault="001655B2" w:rsidP="009F2E0B">
            <w:pPr>
              <w:pStyle w:val="NormalTable"/>
              <w:rPr>
                <w:rStyle w:val="StrongEmphasis"/>
              </w:rPr>
            </w:pPr>
            <w:r w:rsidRPr="009F2E0B">
              <w:rPr>
                <w:rStyle w:val="StrongEmphasis"/>
              </w:rPr>
              <w:t>2027/28</w:t>
            </w:r>
          </w:p>
        </w:tc>
      </w:tr>
      <w:tr w:rsidR="001655B2" w14:paraId="44049D7B" w14:textId="77777777" w:rsidTr="00FA5FEE">
        <w:trPr>
          <w:trHeight w:val="454"/>
        </w:trPr>
        <w:tc>
          <w:tcPr>
            <w:tcW w:w="3686"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66C4667F" w14:textId="77777777" w:rsidR="001655B2" w:rsidRDefault="001655B2" w:rsidP="00FA5FEE">
            <w:pPr>
              <w:pStyle w:val="NormalTable"/>
              <w:jc w:val="left"/>
              <w:rPr>
                <w:szCs w:val="21"/>
              </w:rPr>
            </w:pPr>
            <w:r>
              <w:rPr>
                <w:szCs w:val="21"/>
              </w:rPr>
              <w:t>Awarding gap between students from IMD Q1 and IMD Q5 areas</w:t>
            </w:r>
          </w:p>
        </w:tc>
        <w:tc>
          <w:tcPr>
            <w:tcW w:w="1138"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179D0735" w14:textId="77777777" w:rsidR="001655B2" w:rsidRDefault="001655B2" w:rsidP="00FA5FEE">
            <w:pPr>
              <w:pStyle w:val="NormalTable"/>
              <w:rPr>
                <w:szCs w:val="21"/>
              </w:rPr>
            </w:pPr>
            <w:r>
              <w:rPr>
                <w:szCs w:val="21"/>
              </w:rPr>
              <w:t>12.2pp</w:t>
            </w:r>
          </w:p>
        </w:tc>
        <w:tc>
          <w:tcPr>
            <w:tcW w:w="1138"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E2A3366" w14:textId="77777777" w:rsidR="001655B2" w:rsidRDefault="001655B2" w:rsidP="00FA5FEE">
            <w:pPr>
              <w:pStyle w:val="NormalTable"/>
              <w:rPr>
                <w:szCs w:val="21"/>
              </w:rPr>
            </w:pPr>
            <w:r>
              <w:rPr>
                <w:szCs w:val="21"/>
              </w:rPr>
              <w:t>11.2pp</w:t>
            </w:r>
          </w:p>
        </w:tc>
        <w:tc>
          <w:tcPr>
            <w:tcW w:w="1139"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402C445" w14:textId="77777777" w:rsidR="001655B2" w:rsidRDefault="001655B2" w:rsidP="00FA5FEE">
            <w:pPr>
              <w:pStyle w:val="NormalTable"/>
              <w:rPr>
                <w:szCs w:val="21"/>
              </w:rPr>
            </w:pPr>
            <w:r>
              <w:rPr>
                <w:szCs w:val="21"/>
              </w:rPr>
              <w:t>11.4pp</w:t>
            </w:r>
          </w:p>
        </w:tc>
        <w:tc>
          <w:tcPr>
            <w:tcW w:w="1138" w:type="dxa"/>
            <w:tcBorders>
              <w:top w:val="single" w:sz="18" w:space="0" w:color="666666"/>
              <w:left w:val="single" w:sz="18" w:space="0" w:color="666666"/>
              <w:bottom w:val="single" w:sz="18" w:space="0" w:color="666666"/>
              <w:right w:val="single" w:sz="18" w:space="0" w:color="666666"/>
            </w:tcBorders>
            <w:shd w:val="clear" w:color="auto" w:fill="92D050"/>
            <w:tcMar>
              <w:top w:w="0" w:type="dxa"/>
              <w:left w:w="108" w:type="dxa"/>
              <w:bottom w:w="0" w:type="dxa"/>
              <w:right w:w="108" w:type="dxa"/>
            </w:tcMar>
            <w:vAlign w:val="center"/>
          </w:tcPr>
          <w:p w14:paraId="69305A6A" w14:textId="77777777" w:rsidR="001655B2" w:rsidRDefault="001655B2" w:rsidP="00FA5FEE">
            <w:pPr>
              <w:pStyle w:val="NormalTable"/>
              <w:rPr>
                <w:szCs w:val="21"/>
              </w:rPr>
            </w:pPr>
            <w:r>
              <w:rPr>
                <w:szCs w:val="21"/>
              </w:rPr>
              <w:t>11.4pp</w:t>
            </w:r>
          </w:p>
        </w:tc>
        <w:tc>
          <w:tcPr>
            <w:tcW w:w="1139" w:type="dxa"/>
            <w:tcBorders>
              <w:top w:val="single" w:sz="18" w:space="0" w:color="666666"/>
              <w:left w:val="single" w:sz="18" w:space="0" w:color="666666"/>
              <w:bottom w:val="single" w:sz="18" w:space="0" w:color="666666"/>
              <w:right w:val="single" w:sz="18" w:space="0" w:color="666666"/>
            </w:tcBorders>
            <w:shd w:val="clear" w:color="auto" w:fill="92D050"/>
            <w:tcMar>
              <w:top w:w="0" w:type="dxa"/>
              <w:left w:w="108" w:type="dxa"/>
              <w:bottom w:w="0" w:type="dxa"/>
              <w:right w:w="108" w:type="dxa"/>
            </w:tcMar>
            <w:vAlign w:val="center"/>
          </w:tcPr>
          <w:p w14:paraId="7F097C0E" w14:textId="77777777" w:rsidR="001655B2" w:rsidRDefault="001655B2" w:rsidP="00FA5FEE">
            <w:pPr>
              <w:pStyle w:val="NormalTable"/>
              <w:rPr>
                <w:szCs w:val="21"/>
              </w:rPr>
            </w:pPr>
            <w:r>
              <w:rPr>
                <w:szCs w:val="21"/>
              </w:rPr>
              <w:t>11.2pp</w:t>
            </w:r>
          </w:p>
        </w:tc>
        <w:tc>
          <w:tcPr>
            <w:tcW w:w="1138"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9E92657" w14:textId="77777777" w:rsidR="001655B2" w:rsidRDefault="001655B2" w:rsidP="00FA5FEE">
            <w:pPr>
              <w:pStyle w:val="NormalTable"/>
              <w:rPr>
                <w:szCs w:val="21"/>
              </w:rPr>
            </w:pPr>
            <w:r>
              <w:rPr>
                <w:szCs w:val="21"/>
              </w:rPr>
              <w:t>-</w:t>
            </w:r>
          </w:p>
        </w:tc>
        <w:tc>
          <w:tcPr>
            <w:tcW w:w="1139"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07097D1" w14:textId="77777777" w:rsidR="001655B2" w:rsidRDefault="001655B2" w:rsidP="00FA5FEE">
            <w:pPr>
              <w:pStyle w:val="NormalTable"/>
              <w:rPr>
                <w:szCs w:val="21"/>
              </w:rPr>
            </w:pPr>
            <w:r>
              <w:rPr>
                <w:szCs w:val="21"/>
              </w:rPr>
              <w:t>-</w:t>
            </w:r>
          </w:p>
        </w:tc>
        <w:tc>
          <w:tcPr>
            <w:tcW w:w="1138"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A7D2051" w14:textId="77777777" w:rsidR="001655B2" w:rsidRDefault="001655B2" w:rsidP="00FA5FEE">
            <w:pPr>
              <w:pStyle w:val="NormalTable"/>
              <w:rPr>
                <w:szCs w:val="21"/>
              </w:rPr>
            </w:pPr>
            <w:r>
              <w:rPr>
                <w:szCs w:val="21"/>
              </w:rPr>
              <w:t>-</w:t>
            </w:r>
          </w:p>
        </w:tc>
        <w:tc>
          <w:tcPr>
            <w:tcW w:w="1139"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1D4D92C7" w14:textId="77777777" w:rsidR="001655B2" w:rsidRDefault="001655B2" w:rsidP="00FA5FEE">
            <w:pPr>
              <w:pStyle w:val="NormalTable"/>
              <w:rPr>
                <w:szCs w:val="21"/>
              </w:rPr>
            </w:pPr>
            <w:r>
              <w:rPr>
                <w:szCs w:val="21"/>
              </w:rPr>
              <w:t>-</w:t>
            </w:r>
          </w:p>
        </w:tc>
      </w:tr>
      <w:tr w:rsidR="001655B2" w14:paraId="79F77218" w14:textId="77777777" w:rsidTr="00FA5FEE">
        <w:trPr>
          <w:trHeight w:val="454"/>
        </w:trPr>
        <w:tc>
          <w:tcPr>
            <w:tcW w:w="3686"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001A5293" w14:textId="77777777" w:rsidR="001655B2" w:rsidRDefault="001655B2" w:rsidP="00FA5FEE">
            <w:pPr>
              <w:pStyle w:val="NormalTable"/>
              <w:jc w:val="left"/>
            </w:pPr>
            <w:r>
              <w:rPr>
                <w:szCs w:val="21"/>
              </w:rPr>
              <w:t>Access and Participatio</w:t>
            </w:r>
            <w:r>
              <w:t>n</w:t>
            </w:r>
            <w:r>
              <w:rPr>
                <w:szCs w:val="21"/>
              </w:rPr>
              <w:t xml:space="preserve"> Plan - Milestone Data</w:t>
            </w:r>
          </w:p>
        </w:tc>
        <w:tc>
          <w:tcPr>
            <w:tcW w:w="1138"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CDE918B" w14:textId="77777777" w:rsidR="001655B2" w:rsidRDefault="001655B2" w:rsidP="00FA5FEE">
            <w:pPr>
              <w:pStyle w:val="NormalTable"/>
              <w:rPr>
                <w:szCs w:val="21"/>
              </w:rPr>
            </w:pPr>
            <w:r>
              <w:rPr>
                <w:szCs w:val="21"/>
              </w:rPr>
              <w:t>-</w:t>
            </w:r>
          </w:p>
        </w:tc>
        <w:tc>
          <w:tcPr>
            <w:tcW w:w="1138"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182478E" w14:textId="77777777" w:rsidR="001655B2" w:rsidRDefault="001655B2" w:rsidP="00FA5FEE">
            <w:pPr>
              <w:pStyle w:val="NormalTable"/>
              <w:rPr>
                <w:szCs w:val="21"/>
              </w:rPr>
            </w:pPr>
            <w:r>
              <w:rPr>
                <w:szCs w:val="21"/>
              </w:rPr>
              <w:t>-</w:t>
            </w:r>
          </w:p>
        </w:tc>
        <w:tc>
          <w:tcPr>
            <w:tcW w:w="1139"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DFFF470" w14:textId="77777777" w:rsidR="001655B2" w:rsidRDefault="001655B2" w:rsidP="00FA5FEE">
            <w:pPr>
              <w:pStyle w:val="NormalTable"/>
              <w:rPr>
                <w:szCs w:val="21"/>
              </w:rPr>
            </w:pPr>
            <w:r>
              <w:rPr>
                <w:szCs w:val="21"/>
              </w:rPr>
              <w:t>-</w:t>
            </w:r>
          </w:p>
        </w:tc>
        <w:tc>
          <w:tcPr>
            <w:tcW w:w="1138"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F51196C" w14:textId="77777777" w:rsidR="001655B2" w:rsidRDefault="001655B2" w:rsidP="00FA5FEE">
            <w:pPr>
              <w:pStyle w:val="NormalTable"/>
              <w:rPr>
                <w:szCs w:val="21"/>
              </w:rPr>
            </w:pPr>
            <w:r>
              <w:rPr>
                <w:szCs w:val="21"/>
              </w:rPr>
              <w:t>11.4pp</w:t>
            </w:r>
          </w:p>
        </w:tc>
        <w:tc>
          <w:tcPr>
            <w:tcW w:w="1139"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5490891" w14:textId="77777777" w:rsidR="001655B2" w:rsidRDefault="001655B2" w:rsidP="00FA5FEE">
            <w:pPr>
              <w:pStyle w:val="NormalTable"/>
              <w:rPr>
                <w:szCs w:val="21"/>
              </w:rPr>
            </w:pPr>
            <w:r>
              <w:rPr>
                <w:szCs w:val="21"/>
              </w:rPr>
              <w:t>11.4pp</w:t>
            </w:r>
          </w:p>
        </w:tc>
        <w:tc>
          <w:tcPr>
            <w:tcW w:w="1138"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DDA95B0" w14:textId="77777777" w:rsidR="001655B2" w:rsidRDefault="001655B2" w:rsidP="00FA5FEE">
            <w:pPr>
              <w:pStyle w:val="NormalTable"/>
              <w:rPr>
                <w:szCs w:val="21"/>
              </w:rPr>
            </w:pPr>
            <w:r>
              <w:rPr>
                <w:szCs w:val="21"/>
              </w:rPr>
              <w:t>10.4pp</w:t>
            </w:r>
          </w:p>
        </w:tc>
        <w:tc>
          <w:tcPr>
            <w:tcW w:w="1139"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5AD7A2B" w14:textId="77777777" w:rsidR="001655B2" w:rsidRDefault="001655B2" w:rsidP="00FA5FEE">
            <w:pPr>
              <w:pStyle w:val="NormalTable"/>
              <w:rPr>
                <w:szCs w:val="21"/>
              </w:rPr>
            </w:pPr>
            <w:r>
              <w:rPr>
                <w:szCs w:val="21"/>
              </w:rPr>
              <w:t>9.0pp</w:t>
            </w:r>
          </w:p>
        </w:tc>
        <w:tc>
          <w:tcPr>
            <w:tcW w:w="1138"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1B34BFEE" w14:textId="77777777" w:rsidR="001655B2" w:rsidRDefault="001655B2" w:rsidP="00FA5FEE">
            <w:pPr>
              <w:pStyle w:val="NormalTable"/>
              <w:rPr>
                <w:szCs w:val="21"/>
              </w:rPr>
            </w:pPr>
            <w:r>
              <w:rPr>
                <w:szCs w:val="21"/>
              </w:rPr>
              <w:t>7.5pp</w:t>
            </w:r>
          </w:p>
        </w:tc>
        <w:tc>
          <w:tcPr>
            <w:tcW w:w="1139"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1B3CE20" w14:textId="77777777" w:rsidR="001655B2" w:rsidRDefault="001655B2" w:rsidP="00FA5FEE">
            <w:pPr>
              <w:pStyle w:val="NormalTable"/>
              <w:rPr>
                <w:szCs w:val="21"/>
              </w:rPr>
            </w:pPr>
            <w:r>
              <w:rPr>
                <w:szCs w:val="21"/>
              </w:rPr>
              <w:t>6.6pp</w:t>
            </w:r>
          </w:p>
        </w:tc>
      </w:tr>
      <w:tr w:rsidR="001655B2" w14:paraId="151BE85F" w14:textId="77777777" w:rsidTr="00FA5FEE">
        <w:trPr>
          <w:trHeight w:val="454"/>
        </w:trPr>
        <w:tc>
          <w:tcPr>
            <w:tcW w:w="3686" w:type="dxa"/>
            <w:tcBorders>
              <w:top w:val="single" w:sz="4" w:space="0" w:color="666666"/>
              <w:right w:val="single" w:sz="18" w:space="0" w:color="7F7F7F"/>
            </w:tcBorders>
            <w:shd w:val="clear" w:color="auto" w:fill="auto"/>
            <w:tcMar>
              <w:top w:w="0" w:type="dxa"/>
              <w:left w:w="108" w:type="dxa"/>
              <w:bottom w:w="0" w:type="dxa"/>
              <w:right w:w="108" w:type="dxa"/>
            </w:tcMar>
            <w:vAlign w:val="center"/>
          </w:tcPr>
          <w:p w14:paraId="24E10612" w14:textId="77777777" w:rsidR="001655B2" w:rsidRDefault="001655B2" w:rsidP="00FA5FEE">
            <w:pPr>
              <w:pStyle w:val="NormalTable"/>
              <w:jc w:val="left"/>
              <w:rPr>
                <w:b/>
                <w:bCs/>
                <w:szCs w:val="21"/>
              </w:rPr>
            </w:pPr>
            <w:r>
              <w:rPr>
                <w:b/>
                <w:bCs/>
                <w:szCs w:val="21"/>
              </w:rPr>
              <w:t>Variance to Milestones</w:t>
            </w:r>
          </w:p>
        </w:tc>
        <w:tc>
          <w:tcPr>
            <w:tcW w:w="1138" w:type="dxa"/>
            <w:tcBorders>
              <w:right w:val="single" w:sz="18" w:space="0" w:color="7F7F7F"/>
            </w:tcBorders>
            <w:shd w:val="clear" w:color="auto" w:fill="auto"/>
            <w:tcMar>
              <w:top w:w="0" w:type="dxa"/>
              <w:left w:w="108" w:type="dxa"/>
              <w:bottom w:w="0" w:type="dxa"/>
              <w:right w:w="108" w:type="dxa"/>
            </w:tcMar>
            <w:vAlign w:val="center"/>
          </w:tcPr>
          <w:p w14:paraId="67B2A40C" w14:textId="77777777" w:rsidR="001655B2" w:rsidRPr="009F2E0B" w:rsidRDefault="001655B2" w:rsidP="009F2E0B">
            <w:pPr>
              <w:pStyle w:val="NormalTable"/>
              <w:rPr>
                <w:rStyle w:val="StrongEmphasis"/>
              </w:rPr>
            </w:pPr>
            <w:r w:rsidRPr="009F2E0B">
              <w:rPr>
                <w:rStyle w:val="StrongEmphasis"/>
              </w:rPr>
              <w:t>-</w:t>
            </w:r>
          </w:p>
        </w:tc>
        <w:tc>
          <w:tcPr>
            <w:tcW w:w="1138" w:type="dxa"/>
            <w:tcBorders>
              <w:right w:val="single" w:sz="18" w:space="0" w:color="7F7F7F"/>
            </w:tcBorders>
            <w:shd w:val="clear" w:color="auto" w:fill="auto"/>
            <w:tcMar>
              <w:top w:w="0" w:type="dxa"/>
              <w:left w:w="108" w:type="dxa"/>
              <w:bottom w:w="0" w:type="dxa"/>
              <w:right w:w="108" w:type="dxa"/>
            </w:tcMar>
            <w:vAlign w:val="center"/>
          </w:tcPr>
          <w:p w14:paraId="4B4C5373" w14:textId="77777777" w:rsidR="001655B2" w:rsidRPr="009F2E0B" w:rsidRDefault="001655B2" w:rsidP="009F2E0B">
            <w:pPr>
              <w:pStyle w:val="NormalTable"/>
              <w:rPr>
                <w:rStyle w:val="StrongEmphasis"/>
              </w:rPr>
            </w:pPr>
            <w:r w:rsidRPr="009F2E0B">
              <w:rPr>
                <w:rStyle w:val="StrongEmphasis"/>
              </w:rPr>
              <w:t>-</w:t>
            </w:r>
          </w:p>
        </w:tc>
        <w:tc>
          <w:tcPr>
            <w:tcW w:w="1139" w:type="dxa"/>
            <w:tcBorders>
              <w:right w:val="single" w:sz="18" w:space="0" w:color="7F7F7F"/>
            </w:tcBorders>
            <w:shd w:val="clear" w:color="auto" w:fill="auto"/>
            <w:tcMar>
              <w:top w:w="0" w:type="dxa"/>
              <w:left w:w="108" w:type="dxa"/>
              <w:bottom w:w="0" w:type="dxa"/>
              <w:right w:w="108" w:type="dxa"/>
            </w:tcMar>
            <w:vAlign w:val="center"/>
          </w:tcPr>
          <w:p w14:paraId="4A2A3C9E" w14:textId="77777777" w:rsidR="001655B2" w:rsidRPr="009F2E0B" w:rsidRDefault="001655B2" w:rsidP="009F2E0B">
            <w:pPr>
              <w:pStyle w:val="NormalTable"/>
              <w:rPr>
                <w:rStyle w:val="StrongEmphasis"/>
              </w:rPr>
            </w:pPr>
            <w:r w:rsidRPr="009F2E0B">
              <w:rPr>
                <w:rStyle w:val="StrongEmphasis"/>
              </w:rPr>
              <w:t>-</w:t>
            </w:r>
          </w:p>
        </w:tc>
        <w:tc>
          <w:tcPr>
            <w:tcW w:w="1138" w:type="dxa"/>
            <w:tcBorders>
              <w:right w:val="single" w:sz="18" w:space="0" w:color="7F7F7F"/>
            </w:tcBorders>
            <w:shd w:val="clear" w:color="auto" w:fill="auto"/>
            <w:tcMar>
              <w:top w:w="0" w:type="dxa"/>
              <w:left w:w="108" w:type="dxa"/>
              <w:bottom w:w="0" w:type="dxa"/>
              <w:right w:w="108" w:type="dxa"/>
            </w:tcMar>
            <w:vAlign w:val="center"/>
          </w:tcPr>
          <w:p w14:paraId="51644B12" w14:textId="77777777" w:rsidR="001655B2" w:rsidRPr="009F2E0B" w:rsidRDefault="001655B2" w:rsidP="009F2E0B">
            <w:pPr>
              <w:pStyle w:val="NormalTable"/>
              <w:rPr>
                <w:rStyle w:val="StrongEmphasis"/>
              </w:rPr>
            </w:pPr>
            <w:r w:rsidRPr="009F2E0B">
              <w:rPr>
                <w:rStyle w:val="StrongEmphasis"/>
              </w:rPr>
              <w:t>Nil</w:t>
            </w:r>
          </w:p>
        </w:tc>
        <w:tc>
          <w:tcPr>
            <w:tcW w:w="1139" w:type="dxa"/>
            <w:tcBorders>
              <w:right w:val="single" w:sz="18" w:space="0" w:color="7F7F7F"/>
            </w:tcBorders>
            <w:shd w:val="clear" w:color="auto" w:fill="auto"/>
            <w:tcMar>
              <w:top w:w="0" w:type="dxa"/>
              <w:left w:w="108" w:type="dxa"/>
              <w:bottom w:w="0" w:type="dxa"/>
              <w:right w:w="108" w:type="dxa"/>
            </w:tcMar>
            <w:vAlign w:val="center"/>
          </w:tcPr>
          <w:p w14:paraId="0FA0CAEF" w14:textId="77777777" w:rsidR="001655B2" w:rsidRPr="009F2E0B" w:rsidRDefault="001655B2" w:rsidP="009F2E0B">
            <w:pPr>
              <w:pStyle w:val="NormalTable"/>
              <w:rPr>
                <w:rStyle w:val="StrongEmphasis"/>
              </w:rPr>
            </w:pPr>
            <w:r w:rsidRPr="009F2E0B">
              <w:rPr>
                <w:rStyle w:val="StrongEmphasis"/>
                <w:rFonts w:ascii="Lucida Sans Unicode" w:hAnsi="Lucida Sans Unicode" w:cs="Lucida Sans Unicode"/>
              </w:rPr>
              <w:t>−</w:t>
            </w:r>
            <w:r w:rsidRPr="009F2E0B">
              <w:rPr>
                <w:rStyle w:val="StrongEmphasis"/>
              </w:rPr>
              <w:t>0.2pp</w:t>
            </w:r>
          </w:p>
        </w:tc>
        <w:tc>
          <w:tcPr>
            <w:tcW w:w="1138" w:type="dxa"/>
            <w:tcBorders>
              <w:right w:val="single" w:sz="18" w:space="0" w:color="7F7F7F"/>
            </w:tcBorders>
            <w:shd w:val="clear" w:color="auto" w:fill="auto"/>
            <w:tcMar>
              <w:top w:w="0" w:type="dxa"/>
              <w:left w:w="108" w:type="dxa"/>
              <w:bottom w:w="0" w:type="dxa"/>
              <w:right w:w="108" w:type="dxa"/>
            </w:tcMar>
            <w:vAlign w:val="center"/>
          </w:tcPr>
          <w:p w14:paraId="2695DAB0" w14:textId="77777777" w:rsidR="001655B2" w:rsidRPr="009F2E0B" w:rsidRDefault="001655B2" w:rsidP="009F2E0B">
            <w:pPr>
              <w:pStyle w:val="NormalTable"/>
              <w:rPr>
                <w:rStyle w:val="StrongEmphasis"/>
              </w:rPr>
            </w:pPr>
            <w:r w:rsidRPr="009F2E0B">
              <w:rPr>
                <w:rStyle w:val="StrongEmphasis"/>
              </w:rPr>
              <w:t>-</w:t>
            </w:r>
          </w:p>
        </w:tc>
        <w:tc>
          <w:tcPr>
            <w:tcW w:w="1139" w:type="dxa"/>
            <w:tcBorders>
              <w:right w:val="single" w:sz="18" w:space="0" w:color="7F7F7F"/>
            </w:tcBorders>
            <w:shd w:val="clear" w:color="auto" w:fill="auto"/>
            <w:tcMar>
              <w:top w:w="0" w:type="dxa"/>
              <w:left w:w="108" w:type="dxa"/>
              <w:bottom w:w="0" w:type="dxa"/>
              <w:right w:w="108" w:type="dxa"/>
            </w:tcMar>
            <w:vAlign w:val="center"/>
          </w:tcPr>
          <w:p w14:paraId="5DF35DB0" w14:textId="77777777" w:rsidR="001655B2" w:rsidRPr="009F2E0B" w:rsidRDefault="001655B2" w:rsidP="009F2E0B">
            <w:pPr>
              <w:pStyle w:val="NormalTable"/>
              <w:rPr>
                <w:rStyle w:val="StrongEmphasis"/>
              </w:rPr>
            </w:pPr>
            <w:r w:rsidRPr="009F2E0B">
              <w:rPr>
                <w:rStyle w:val="StrongEmphasis"/>
              </w:rPr>
              <w:t>-</w:t>
            </w:r>
          </w:p>
        </w:tc>
        <w:tc>
          <w:tcPr>
            <w:tcW w:w="1138" w:type="dxa"/>
            <w:tcBorders>
              <w:right w:val="single" w:sz="18" w:space="0" w:color="7F7F7F"/>
            </w:tcBorders>
            <w:shd w:val="clear" w:color="auto" w:fill="auto"/>
            <w:tcMar>
              <w:top w:w="0" w:type="dxa"/>
              <w:left w:w="108" w:type="dxa"/>
              <w:bottom w:w="0" w:type="dxa"/>
              <w:right w:w="108" w:type="dxa"/>
            </w:tcMar>
            <w:vAlign w:val="center"/>
          </w:tcPr>
          <w:p w14:paraId="5C5E1B47" w14:textId="77777777" w:rsidR="001655B2" w:rsidRPr="009F2E0B" w:rsidRDefault="001655B2" w:rsidP="009F2E0B">
            <w:pPr>
              <w:pStyle w:val="NormalTable"/>
              <w:rPr>
                <w:rStyle w:val="StrongEmphasis"/>
              </w:rPr>
            </w:pPr>
            <w:r w:rsidRPr="009F2E0B">
              <w:rPr>
                <w:rStyle w:val="StrongEmphasis"/>
              </w:rPr>
              <w:t>-</w:t>
            </w:r>
          </w:p>
        </w:tc>
        <w:tc>
          <w:tcPr>
            <w:tcW w:w="1139" w:type="dxa"/>
            <w:tcBorders>
              <w:right w:val="single" w:sz="18" w:space="0" w:color="7F7F7F"/>
            </w:tcBorders>
            <w:shd w:val="clear" w:color="auto" w:fill="auto"/>
            <w:tcMar>
              <w:top w:w="0" w:type="dxa"/>
              <w:left w:w="108" w:type="dxa"/>
              <w:bottom w:w="0" w:type="dxa"/>
              <w:right w:w="108" w:type="dxa"/>
            </w:tcMar>
            <w:vAlign w:val="center"/>
          </w:tcPr>
          <w:p w14:paraId="214953AD" w14:textId="77777777" w:rsidR="001655B2" w:rsidRPr="009F2E0B" w:rsidRDefault="001655B2" w:rsidP="009F2E0B">
            <w:pPr>
              <w:pStyle w:val="NormalTable"/>
              <w:rPr>
                <w:rStyle w:val="StrongEmphasis"/>
              </w:rPr>
            </w:pPr>
            <w:r w:rsidRPr="009F2E0B">
              <w:rPr>
                <w:rStyle w:val="StrongEmphasis"/>
              </w:rPr>
              <w:t>-</w:t>
            </w:r>
          </w:p>
        </w:tc>
      </w:tr>
    </w:tbl>
    <w:p w14:paraId="02B10F65" w14:textId="393361B1" w:rsidR="00F548D8" w:rsidRDefault="00F548D8" w:rsidP="00BA3184">
      <w:pPr>
        <w:pStyle w:val="Datanotes"/>
        <w:keepNext/>
      </w:pPr>
    </w:p>
    <w:tbl>
      <w:tblPr>
        <w:tblW w:w="0" w:type="auto"/>
        <w:tblLayout w:type="fixed"/>
        <w:tblCellMar>
          <w:left w:w="10" w:type="dxa"/>
          <w:right w:w="10" w:type="dxa"/>
        </w:tblCellMar>
        <w:tblLook w:val="04A0" w:firstRow="1" w:lastRow="0" w:firstColumn="1" w:lastColumn="0" w:noHBand="0" w:noVBand="1"/>
        <w:tblCaption w:val="Green KPIs: The awarding gap between Southampton students who were eligible for Free School Meals and those who were not compared to the APP milestones"/>
        <w:tblDescription w:val="In 2022/23, this awarding gap was 8.8 percentage points – 0.1 percentage points above the APP milestone (Green KPI).&#10;In 2023/24, this awarding gap was 4.7 percentage points – 4 percentage points below the APP milestone (Green KPI)."/>
      </w:tblPr>
      <w:tblGrid>
        <w:gridCol w:w="3686"/>
        <w:gridCol w:w="1137"/>
        <w:gridCol w:w="1137"/>
        <w:gridCol w:w="1138"/>
        <w:gridCol w:w="1137"/>
        <w:gridCol w:w="1137"/>
        <w:gridCol w:w="1138"/>
        <w:gridCol w:w="1137"/>
        <w:gridCol w:w="1137"/>
        <w:gridCol w:w="1138"/>
      </w:tblGrid>
      <w:tr w:rsidR="00972572" w14:paraId="420CFC46" w14:textId="77777777" w:rsidTr="00FA5FEE">
        <w:trPr>
          <w:cantSplit/>
          <w:trHeight w:val="454"/>
          <w:tblHeader/>
        </w:trPr>
        <w:tc>
          <w:tcPr>
            <w:tcW w:w="3686" w:type="dxa"/>
            <w:tcBorders>
              <w:bottom w:val="single" w:sz="6" w:space="0" w:color="000000"/>
              <w:right w:val="single" w:sz="18" w:space="0" w:color="7F7F7F"/>
            </w:tcBorders>
            <w:shd w:val="clear" w:color="auto" w:fill="auto"/>
            <w:tcMar>
              <w:top w:w="0" w:type="dxa"/>
              <w:left w:w="108" w:type="dxa"/>
              <w:bottom w:w="0" w:type="dxa"/>
              <w:right w:w="108" w:type="dxa"/>
            </w:tcMar>
            <w:vAlign w:val="center"/>
          </w:tcPr>
          <w:p w14:paraId="4FC4ED95" w14:textId="77777777" w:rsidR="00972572" w:rsidRDefault="00972572" w:rsidP="00FA5FEE">
            <w:pPr>
              <w:pStyle w:val="NormalTable"/>
              <w:rPr>
                <w:b/>
                <w:bCs/>
                <w:szCs w:val="21"/>
              </w:rPr>
            </w:pPr>
          </w:p>
        </w:tc>
        <w:tc>
          <w:tcPr>
            <w:tcW w:w="1137"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50DB49E4" w14:textId="77777777" w:rsidR="00972572" w:rsidRPr="009F2E0B" w:rsidRDefault="00972572" w:rsidP="009F2E0B">
            <w:pPr>
              <w:pStyle w:val="NormalTable"/>
              <w:rPr>
                <w:rStyle w:val="StrongEmphasis"/>
              </w:rPr>
            </w:pPr>
            <w:r w:rsidRPr="009F2E0B">
              <w:rPr>
                <w:rStyle w:val="StrongEmphasis"/>
              </w:rPr>
              <w:t>2019/20</w:t>
            </w:r>
          </w:p>
        </w:tc>
        <w:tc>
          <w:tcPr>
            <w:tcW w:w="1137"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07AE84BA" w14:textId="77777777" w:rsidR="00972572" w:rsidRPr="009F2E0B" w:rsidRDefault="00972572" w:rsidP="009F2E0B">
            <w:pPr>
              <w:pStyle w:val="NormalTable"/>
              <w:rPr>
                <w:rStyle w:val="StrongEmphasis"/>
              </w:rPr>
            </w:pPr>
            <w:r w:rsidRPr="009F2E0B">
              <w:rPr>
                <w:rStyle w:val="StrongEmphasis"/>
              </w:rPr>
              <w:t>2020/21</w:t>
            </w:r>
          </w:p>
        </w:tc>
        <w:tc>
          <w:tcPr>
            <w:tcW w:w="1138"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4D267F54" w14:textId="77777777" w:rsidR="00972572" w:rsidRPr="009F2E0B" w:rsidRDefault="00972572" w:rsidP="009F2E0B">
            <w:pPr>
              <w:pStyle w:val="NormalTable"/>
              <w:rPr>
                <w:rStyle w:val="StrongEmphasis"/>
              </w:rPr>
            </w:pPr>
            <w:r w:rsidRPr="009F2E0B">
              <w:rPr>
                <w:rStyle w:val="StrongEmphasis"/>
              </w:rPr>
              <w:t>2021/22</w:t>
            </w:r>
          </w:p>
        </w:tc>
        <w:tc>
          <w:tcPr>
            <w:tcW w:w="1137"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58EF965A" w14:textId="77777777" w:rsidR="00972572" w:rsidRPr="009F2E0B" w:rsidRDefault="00972572" w:rsidP="009F2E0B">
            <w:pPr>
              <w:pStyle w:val="NormalTable"/>
              <w:rPr>
                <w:rStyle w:val="StrongEmphasis"/>
              </w:rPr>
            </w:pPr>
            <w:r w:rsidRPr="009F2E0B">
              <w:rPr>
                <w:rStyle w:val="StrongEmphasis"/>
              </w:rPr>
              <w:t>2022/23</w:t>
            </w:r>
          </w:p>
        </w:tc>
        <w:tc>
          <w:tcPr>
            <w:tcW w:w="1137"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7A67D68E" w14:textId="77777777" w:rsidR="00972572" w:rsidRPr="009F2E0B" w:rsidRDefault="00972572" w:rsidP="009F2E0B">
            <w:pPr>
              <w:pStyle w:val="NormalTable"/>
              <w:rPr>
                <w:rStyle w:val="StrongEmphasis"/>
              </w:rPr>
            </w:pPr>
            <w:r w:rsidRPr="009F2E0B">
              <w:rPr>
                <w:rStyle w:val="StrongEmphasis"/>
              </w:rPr>
              <w:t>2023/24</w:t>
            </w:r>
          </w:p>
        </w:tc>
        <w:tc>
          <w:tcPr>
            <w:tcW w:w="1138"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7C9EF9F2" w14:textId="77777777" w:rsidR="00972572" w:rsidRPr="009F2E0B" w:rsidRDefault="00972572" w:rsidP="009F2E0B">
            <w:pPr>
              <w:pStyle w:val="NormalTable"/>
              <w:rPr>
                <w:rStyle w:val="StrongEmphasis"/>
              </w:rPr>
            </w:pPr>
            <w:r w:rsidRPr="009F2E0B">
              <w:rPr>
                <w:rStyle w:val="StrongEmphasis"/>
              </w:rPr>
              <w:t>2024/25</w:t>
            </w:r>
          </w:p>
        </w:tc>
        <w:tc>
          <w:tcPr>
            <w:tcW w:w="1137"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79E7BC8F" w14:textId="77777777" w:rsidR="00972572" w:rsidRPr="009F2E0B" w:rsidRDefault="00972572" w:rsidP="009F2E0B">
            <w:pPr>
              <w:pStyle w:val="NormalTable"/>
              <w:rPr>
                <w:rStyle w:val="StrongEmphasis"/>
              </w:rPr>
            </w:pPr>
            <w:r w:rsidRPr="009F2E0B">
              <w:rPr>
                <w:rStyle w:val="StrongEmphasis"/>
              </w:rPr>
              <w:t>2025/26</w:t>
            </w:r>
          </w:p>
        </w:tc>
        <w:tc>
          <w:tcPr>
            <w:tcW w:w="1137"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4A39BFB2" w14:textId="77777777" w:rsidR="00972572" w:rsidRPr="009F2E0B" w:rsidRDefault="00972572" w:rsidP="009F2E0B">
            <w:pPr>
              <w:pStyle w:val="NormalTable"/>
              <w:rPr>
                <w:rStyle w:val="StrongEmphasis"/>
              </w:rPr>
            </w:pPr>
            <w:r w:rsidRPr="009F2E0B">
              <w:rPr>
                <w:rStyle w:val="StrongEmphasis"/>
              </w:rPr>
              <w:t>2026/27</w:t>
            </w:r>
          </w:p>
        </w:tc>
        <w:tc>
          <w:tcPr>
            <w:tcW w:w="1138"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247BF259" w14:textId="77777777" w:rsidR="00972572" w:rsidRPr="009F2E0B" w:rsidRDefault="00972572" w:rsidP="009F2E0B">
            <w:pPr>
              <w:pStyle w:val="NormalTable"/>
              <w:rPr>
                <w:rStyle w:val="StrongEmphasis"/>
              </w:rPr>
            </w:pPr>
            <w:r w:rsidRPr="009F2E0B">
              <w:rPr>
                <w:rStyle w:val="StrongEmphasis"/>
              </w:rPr>
              <w:t>2027/28</w:t>
            </w:r>
          </w:p>
        </w:tc>
      </w:tr>
      <w:tr w:rsidR="00972572" w14:paraId="669D4EEA" w14:textId="77777777" w:rsidTr="00FA5FEE">
        <w:trPr>
          <w:cantSplit/>
          <w:trHeight w:val="454"/>
        </w:trPr>
        <w:tc>
          <w:tcPr>
            <w:tcW w:w="3686"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0736EF43" w14:textId="77777777" w:rsidR="00972572" w:rsidRDefault="00972572" w:rsidP="00FA5FEE">
            <w:pPr>
              <w:pStyle w:val="NormalTable"/>
              <w:jc w:val="left"/>
              <w:rPr>
                <w:szCs w:val="21"/>
              </w:rPr>
            </w:pPr>
            <w:r>
              <w:rPr>
                <w:szCs w:val="21"/>
              </w:rPr>
              <w:t>Awarding gap between students eligible and ineligible for FSM</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1858B0B" w14:textId="77777777" w:rsidR="00972572" w:rsidRDefault="00972572" w:rsidP="00FA5FEE">
            <w:pPr>
              <w:pStyle w:val="NormalTable"/>
              <w:rPr>
                <w:szCs w:val="21"/>
              </w:rPr>
            </w:pPr>
            <w:r>
              <w:rPr>
                <w:szCs w:val="21"/>
              </w:rPr>
              <w:t>3.2pp</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B341D8E" w14:textId="77777777" w:rsidR="00972572" w:rsidRDefault="00972572" w:rsidP="00FA5FEE">
            <w:pPr>
              <w:pStyle w:val="NormalTable"/>
              <w:rPr>
                <w:szCs w:val="21"/>
              </w:rPr>
            </w:pPr>
            <w:r>
              <w:rPr>
                <w:szCs w:val="21"/>
              </w:rPr>
              <w:t>10.4pp</w:t>
            </w:r>
          </w:p>
        </w:tc>
        <w:tc>
          <w:tcPr>
            <w:tcW w:w="1138"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95EB463" w14:textId="77777777" w:rsidR="00972572" w:rsidRDefault="00972572" w:rsidP="00FA5FEE">
            <w:pPr>
              <w:pStyle w:val="NormalTable"/>
              <w:rPr>
                <w:szCs w:val="21"/>
              </w:rPr>
            </w:pPr>
            <w:r>
              <w:rPr>
                <w:szCs w:val="21"/>
              </w:rPr>
              <w:t>8.7pp</w:t>
            </w:r>
          </w:p>
        </w:tc>
        <w:tc>
          <w:tcPr>
            <w:tcW w:w="1137" w:type="dxa"/>
            <w:tcBorders>
              <w:top w:val="single" w:sz="18" w:space="0" w:color="666666"/>
              <w:left w:val="single" w:sz="18" w:space="0" w:color="666666"/>
              <w:bottom w:val="single" w:sz="18" w:space="0" w:color="666666"/>
              <w:right w:val="single" w:sz="18" w:space="0" w:color="666666"/>
            </w:tcBorders>
            <w:shd w:val="clear" w:color="auto" w:fill="92D050"/>
            <w:tcMar>
              <w:top w:w="0" w:type="dxa"/>
              <w:left w:w="108" w:type="dxa"/>
              <w:bottom w:w="0" w:type="dxa"/>
              <w:right w:w="108" w:type="dxa"/>
            </w:tcMar>
            <w:vAlign w:val="center"/>
          </w:tcPr>
          <w:p w14:paraId="413B3812" w14:textId="77777777" w:rsidR="00972572" w:rsidRDefault="00972572" w:rsidP="00FA5FEE">
            <w:pPr>
              <w:pStyle w:val="NormalTable"/>
              <w:rPr>
                <w:szCs w:val="21"/>
              </w:rPr>
            </w:pPr>
            <w:r>
              <w:rPr>
                <w:szCs w:val="21"/>
              </w:rPr>
              <w:t>8.8pp</w:t>
            </w:r>
          </w:p>
        </w:tc>
        <w:tc>
          <w:tcPr>
            <w:tcW w:w="1137" w:type="dxa"/>
            <w:tcBorders>
              <w:top w:val="single" w:sz="18" w:space="0" w:color="666666"/>
              <w:left w:val="single" w:sz="18" w:space="0" w:color="666666"/>
              <w:bottom w:val="single" w:sz="18" w:space="0" w:color="666666"/>
              <w:right w:val="single" w:sz="18" w:space="0" w:color="666666"/>
            </w:tcBorders>
            <w:shd w:val="clear" w:color="auto" w:fill="92D050"/>
            <w:tcMar>
              <w:top w:w="0" w:type="dxa"/>
              <w:left w:w="108" w:type="dxa"/>
              <w:bottom w:w="0" w:type="dxa"/>
              <w:right w:w="108" w:type="dxa"/>
            </w:tcMar>
            <w:vAlign w:val="center"/>
          </w:tcPr>
          <w:p w14:paraId="17E2D8FE" w14:textId="77777777" w:rsidR="00972572" w:rsidRDefault="00972572" w:rsidP="00FA5FEE">
            <w:pPr>
              <w:pStyle w:val="NormalTable"/>
              <w:rPr>
                <w:szCs w:val="21"/>
              </w:rPr>
            </w:pPr>
            <w:r>
              <w:rPr>
                <w:szCs w:val="21"/>
              </w:rPr>
              <w:t>4.7pp</w:t>
            </w:r>
          </w:p>
        </w:tc>
        <w:tc>
          <w:tcPr>
            <w:tcW w:w="1138"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4AB4291" w14:textId="77777777" w:rsidR="00972572" w:rsidRDefault="00972572" w:rsidP="00FA5FEE">
            <w:pPr>
              <w:pStyle w:val="NormalTable"/>
              <w:rPr>
                <w:szCs w:val="21"/>
              </w:rPr>
            </w:pPr>
            <w:r>
              <w:rPr>
                <w:szCs w:val="21"/>
              </w:rPr>
              <w:t>-</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9259AA7" w14:textId="77777777" w:rsidR="00972572" w:rsidRDefault="00972572" w:rsidP="00FA5FEE">
            <w:pPr>
              <w:pStyle w:val="NormalTable"/>
              <w:rPr>
                <w:szCs w:val="21"/>
              </w:rPr>
            </w:pPr>
            <w:r>
              <w:rPr>
                <w:szCs w:val="21"/>
              </w:rPr>
              <w:t>-</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2AADABF" w14:textId="77777777" w:rsidR="00972572" w:rsidRDefault="00972572" w:rsidP="00FA5FEE">
            <w:pPr>
              <w:pStyle w:val="NormalTable"/>
              <w:rPr>
                <w:szCs w:val="21"/>
              </w:rPr>
            </w:pPr>
            <w:r>
              <w:rPr>
                <w:szCs w:val="21"/>
              </w:rPr>
              <w:t>-</w:t>
            </w:r>
          </w:p>
        </w:tc>
        <w:tc>
          <w:tcPr>
            <w:tcW w:w="1138"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4F96C8AC" w14:textId="77777777" w:rsidR="00972572" w:rsidRDefault="00972572" w:rsidP="00FA5FEE">
            <w:pPr>
              <w:pStyle w:val="NormalTable"/>
              <w:rPr>
                <w:szCs w:val="21"/>
              </w:rPr>
            </w:pPr>
            <w:r>
              <w:rPr>
                <w:szCs w:val="21"/>
              </w:rPr>
              <w:t>-</w:t>
            </w:r>
          </w:p>
        </w:tc>
      </w:tr>
      <w:tr w:rsidR="00972572" w14:paraId="5CD8BDF5" w14:textId="77777777" w:rsidTr="00FA5FEE">
        <w:trPr>
          <w:cantSplit/>
          <w:trHeight w:val="454"/>
        </w:trPr>
        <w:tc>
          <w:tcPr>
            <w:tcW w:w="3686"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3BE95E72" w14:textId="77777777" w:rsidR="00972572" w:rsidRDefault="00972572" w:rsidP="00FA5FEE">
            <w:pPr>
              <w:pStyle w:val="NormalTable"/>
              <w:jc w:val="left"/>
              <w:rPr>
                <w:szCs w:val="21"/>
              </w:rPr>
            </w:pPr>
            <w:r>
              <w:rPr>
                <w:szCs w:val="21"/>
              </w:rPr>
              <w:t xml:space="preserve">Access and </w:t>
            </w:r>
            <w:r w:rsidRPr="00DA2DFA">
              <w:t>Participation P</w:t>
            </w:r>
            <w:r>
              <w:rPr>
                <w:szCs w:val="21"/>
              </w:rPr>
              <w:t>lan - Milestone Data</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2D9036D" w14:textId="77777777" w:rsidR="00972572" w:rsidRDefault="00972572" w:rsidP="00FA5FEE">
            <w:pPr>
              <w:pStyle w:val="NormalTable"/>
              <w:rPr>
                <w:szCs w:val="21"/>
              </w:rPr>
            </w:pPr>
            <w:r>
              <w:rPr>
                <w:szCs w:val="21"/>
              </w:rPr>
              <w:t>-</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A650F10" w14:textId="77777777" w:rsidR="00972572" w:rsidRDefault="00972572" w:rsidP="00FA5FEE">
            <w:pPr>
              <w:pStyle w:val="NormalTable"/>
              <w:rPr>
                <w:szCs w:val="21"/>
              </w:rPr>
            </w:pPr>
            <w:r>
              <w:rPr>
                <w:szCs w:val="21"/>
              </w:rPr>
              <w:t>-</w:t>
            </w:r>
          </w:p>
        </w:tc>
        <w:tc>
          <w:tcPr>
            <w:tcW w:w="1138"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1FFC7EE" w14:textId="77777777" w:rsidR="00972572" w:rsidRDefault="00972572" w:rsidP="00FA5FEE">
            <w:pPr>
              <w:pStyle w:val="NormalTable"/>
              <w:rPr>
                <w:szCs w:val="21"/>
              </w:rPr>
            </w:pPr>
            <w:r>
              <w:rPr>
                <w:szCs w:val="21"/>
              </w:rPr>
              <w:t>-</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CA5F49C" w14:textId="77777777" w:rsidR="00972572" w:rsidRDefault="00972572" w:rsidP="00FA5FEE">
            <w:pPr>
              <w:pStyle w:val="NormalTable"/>
              <w:rPr>
                <w:szCs w:val="21"/>
              </w:rPr>
            </w:pPr>
            <w:r>
              <w:rPr>
                <w:szCs w:val="21"/>
              </w:rPr>
              <w:t>8.7pp</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5A60E52" w14:textId="77777777" w:rsidR="00972572" w:rsidRDefault="00972572" w:rsidP="00FA5FEE">
            <w:pPr>
              <w:pStyle w:val="NormalTable"/>
              <w:rPr>
                <w:szCs w:val="21"/>
              </w:rPr>
            </w:pPr>
            <w:r>
              <w:rPr>
                <w:szCs w:val="21"/>
              </w:rPr>
              <w:t>8.7pp</w:t>
            </w:r>
          </w:p>
        </w:tc>
        <w:tc>
          <w:tcPr>
            <w:tcW w:w="1138"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4E8006D3" w14:textId="77777777" w:rsidR="00972572" w:rsidRDefault="00972572" w:rsidP="00FA5FEE">
            <w:pPr>
              <w:pStyle w:val="NormalTable"/>
              <w:rPr>
                <w:szCs w:val="21"/>
              </w:rPr>
            </w:pPr>
            <w:r>
              <w:rPr>
                <w:szCs w:val="21"/>
              </w:rPr>
              <w:t>7.0pp</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092BED8" w14:textId="77777777" w:rsidR="00972572" w:rsidRDefault="00972572" w:rsidP="00FA5FEE">
            <w:pPr>
              <w:pStyle w:val="NormalTable"/>
              <w:rPr>
                <w:szCs w:val="21"/>
              </w:rPr>
            </w:pPr>
            <w:r>
              <w:rPr>
                <w:szCs w:val="21"/>
              </w:rPr>
              <w:t>5.5pp</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38B0376A" w14:textId="77777777" w:rsidR="00972572" w:rsidRDefault="00972572" w:rsidP="00FA5FEE">
            <w:pPr>
              <w:pStyle w:val="NormalTable"/>
              <w:rPr>
                <w:szCs w:val="21"/>
              </w:rPr>
            </w:pPr>
            <w:r>
              <w:rPr>
                <w:szCs w:val="21"/>
              </w:rPr>
              <w:t>4.0pp</w:t>
            </w:r>
          </w:p>
        </w:tc>
        <w:tc>
          <w:tcPr>
            <w:tcW w:w="1138"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5B4ABA45" w14:textId="77777777" w:rsidR="00972572" w:rsidRDefault="00972572" w:rsidP="00FA5FEE">
            <w:pPr>
              <w:pStyle w:val="NormalTable"/>
              <w:rPr>
                <w:szCs w:val="21"/>
              </w:rPr>
            </w:pPr>
            <w:r>
              <w:rPr>
                <w:szCs w:val="21"/>
              </w:rPr>
              <w:t>3.0pp</w:t>
            </w:r>
          </w:p>
        </w:tc>
      </w:tr>
      <w:tr w:rsidR="00972572" w14:paraId="64B36075" w14:textId="77777777" w:rsidTr="00FA5FEE">
        <w:trPr>
          <w:cantSplit/>
          <w:trHeight w:val="454"/>
        </w:trPr>
        <w:tc>
          <w:tcPr>
            <w:tcW w:w="3686" w:type="dxa"/>
            <w:tcBorders>
              <w:top w:val="single" w:sz="4" w:space="0" w:color="666666"/>
              <w:right w:val="single" w:sz="18" w:space="0" w:color="7F7F7F"/>
            </w:tcBorders>
            <w:shd w:val="clear" w:color="auto" w:fill="auto"/>
            <w:tcMar>
              <w:top w:w="0" w:type="dxa"/>
              <w:left w:w="108" w:type="dxa"/>
              <w:bottom w:w="0" w:type="dxa"/>
              <w:right w:w="108" w:type="dxa"/>
            </w:tcMar>
            <w:vAlign w:val="center"/>
          </w:tcPr>
          <w:p w14:paraId="01FC587E" w14:textId="77777777" w:rsidR="00972572" w:rsidRDefault="00972572" w:rsidP="00FA5FEE">
            <w:pPr>
              <w:pStyle w:val="NormalTable"/>
              <w:jc w:val="left"/>
              <w:rPr>
                <w:b/>
                <w:bCs/>
                <w:szCs w:val="21"/>
              </w:rPr>
            </w:pPr>
            <w:r>
              <w:rPr>
                <w:b/>
                <w:bCs/>
                <w:szCs w:val="21"/>
              </w:rPr>
              <w:t>Variance to Milestones</w:t>
            </w:r>
          </w:p>
        </w:tc>
        <w:tc>
          <w:tcPr>
            <w:tcW w:w="1137" w:type="dxa"/>
            <w:tcBorders>
              <w:right w:val="single" w:sz="18" w:space="0" w:color="7F7F7F"/>
            </w:tcBorders>
            <w:shd w:val="clear" w:color="auto" w:fill="auto"/>
            <w:tcMar>
              <w:top w:w="0" w:type="dxa"/>
              <w:left w:w="108" w:type="dxa"/>
              <w:bottom w:w="0" w:type="dxa"/>
              <w:right w:w="108" w:type="dxa"/>
            </w:tcMar>
            <w:vAlign w:val="center"/>
          </w:tcPr>
          <w:p w14:paraId="48DB903F" w14:textId="77777777" w:rsidR="00972572" w:rsidRPr="009F2E0B" w:rsidRDefault="00972572" w:rsidP="009F2E0B">
            <w:pPr>
              <w:pStyle w:val="NormalTable"/>
              <w:rPr>
                <w:rStyle w:val="StrongEmphasis"/>
              </w:rPr>
            </w:pPr>
            <w:r w:rsidRPr="009F2E0B">
              <w:rPr>
                <w:rStyle w:val="StrongEmphasis"/>
              </w:rPr>
              <w:t>-</w:t>
            </w:r>
          </w:p>
        </w:tc>
        <w:tc>
          <w:tcPr>
            <w:tcW w:w="1137" w:type="dxa"/>
            <w:tcBorders>
              <w:right w:val="single" w:sz="18" w:space="0" w:color="7F7F7F"/>
            </w:tcBorders>
            <w:shd w:val="clear" w:color="auto" w:fill="auto"/>
            <w:tcMar>
              <w:top w:w="0" w:type="dxa"/>
              <w:left w:w="108" w:type="dxa"/>
              <w:bottom w:w="0" w:type="dxa"/>
              <w:right w:w="108" w:type="dxa"/>
            </w:tcMar>
            <w:vAlign w:val="center"/>
          </w:tcPr>
          <w:p w14:paraId="2A399CC1" w14:textId="77777777" w:rsidR="00972572" w:rsidRPr="009F2E0B" w:rsidRDefault="00972572" w:rsidP="009F2E0B">
            <w:pPr>
              <w:pStyle w:val="NormalTable"/>
              <w:rPr>
                <w:rStyle w:val="StrongEmphasis"/>
              </w:rPr>
            </w:pPr>
            <w:r w:rsidRPr="009F2E0B">
              <w:rPr>
                <w:rStyle w:val="StrongEmphasis"/>
              </w:rPr>
              <w:t>-</w:t>
            </w:r>
          </w:p>
        </w:tc>
        <w:tc>
          <w:tcPr>
            <w:tcW w:w="1138" w:type="dxa"/>
            <w:tcBorders>
              <w:right w:val="single" w:sz="18" w:space="0" w:color="7F7F7F"/>
            </w:tcBorders>
            <w:shd w:val="clear" w:color="auto" w:fill="auto"/>
            <w:tcMar>
              <w:top w:w="0" w:type="dxa"/>
              <w:left w:w="108" w:type="dxa"/>
              <w:bottom w:w="0" w:type="dxa"/>
              <w:right w:w="108" w:type="dxa"/>
            </w:tcMar>
            <w:vAlign w:val="center"/>
          </w:tcPr>
          <w:p w14:paraId="7F3F56C0" w14:textId="77777777" w:rsidR="00972572" w:rsidRPr="009F2E0B" w:rsidRDefault="00972572" w:rsidP="009F2E0B">
            <w:pPr>
              <w:pStyle w:val="NormalTable"/>
              <w:rPr>
                <w:rStyle w:val="StrongEmphasis"/>
              </w:rPr>
            </w:pPr>
            <w:r w:rsidRPr="009F2E0B">
              <w:rPr>
                <w:rStyle w:val="StrongEmphasis"/>
              </w:rPr>
              <w:t>-</w:t>
            </w:r>
          </w:p>
        </w:tc>
        <w:tc>
          <w:tcPr>
            <w:tcW w:w="1137" w:type="dxa"/>
            <w:tcBorders>
              <w:right w:val="single" w:sz="18" w:space="0" w:color="7F7F7F"/>
            </w:tcBorders>
            <w:shd w:val="clear" w:color="auto" w:fill="auto"/>
            <w:tcMar>
              <w:top w:w="0" w:type="dxa"/>
              <w:left w:w="108" w:type="dxa"/>
              <w:bottom w:w="0" w:type="dxa"/>
              <w:right w:w="108" w:type="dxa"/>
            </w:tcMar>
            <w:vAlign w:val="center"/>
          </w:tcPr>
          <w:p w14:paraId="3BEFFE42" w14:textId="77777777" w:rsidR="00972572" w:rsidRPr="009F2E0B" w:rsidRDefault="00972572" w:rsidP="009F2E0B">
            <w:pPr>
              <w:pStyle w:val="NormalTable"/>
              <w:rPr>
                <w:rStyle w:val="StrongEmphasis"/>
              </w:rPr>
            </w:pPr>
            <w:r w:rsidRPr="009F2E0B">
              <w:rPr>
                <w:rStyle w:val="StrongEmphasis"/>
              </w:rPr>
              <w:t>+0.1pp</w:t>
            </w:r>
          </w:p>
        </w:tc>
        <w:tc>
          <w:tcPr>
            <w:tcW w:w="1137" w:type="dxa"/>
            <w:tcBorders>
              <w:right w:val="single" w:sz="18" w:space="0" w:color="7F7F7F"/>
            </w:tcBorders>
            <w:shd w:val="clear" w:color="auto" w:fill="auto"/>
            <w:tcMar>
              <w:top w:w="0" w:type="dxa"/>
              <w:left w:w="108" w:type="dxa"/>
              <w:bottom w:w="0" w:type="dxa"/>
              <w:right w:w="108" w:type="dxa"/>
            </w:tcMar>
            <w:vAlign w:val="center"/>
          </w:tcPr>
          <w:p w14:paraId="00FA0338" w14:textId="77777777" w:rsidR="00972572" w:rsidRPr="009F2E0B" w:rsidRDefault="00972572" w:rsidP="009F2E0B">
            <w:pPr>
              <w:pStyle w:val="NormalTable"/>
              <w:rPr>
                <w:rStyle w:val="StrongEmphasis"/>
              </w:rPr>
            </w:pPr>
            <w:r w:rsidRPr="009F2E0B">
              <w:rPr>
                <w:rStyle w:val="StrongEmphasis"/>
                <w:rFonts w:ascii="Lucida Sans Unicode" w:hAnsi="Lucida Sans Unicode" w:cs="Lucida Sans Unicode"/>
              </w:rPr>
              <w:t>−</w:t>
            </w:r>
            <w:r w:rsidRPr="009F2E0B">
              <w:rPr>
                <w:rStyle w:val="StrongEmphasis"/>
              </w:rPr>
              <w:t>4.0pp</w:t>
            </w:r>
          </w:p>
        </w:tc>
        <w:tc>
          <w:tcPr>
            <w:tcW w:w="1138" w:type="dxa"/>
            <w:tcBorders>
              <w:right w:val="single" w:sz="18" w:space="0" w:color="7F7F7F"/>
            </w:tcBorders>
            <w:shd w:val="clear" w:color="auto" w:fill="auto"/>
            <w:tcMar>
              <w:top w:w="0" w:type="dxa"/>
              <w:left w:w="108" w:type="dxa"/>
              <w:bottom w:w="0" w:type="dxa"/>
              <w:right w:w="108" w:type="dxa"/>
            </w:tcMar>
            <w:vAlign w:val="center"/>
          </w:tcPr>
          <w:p w14:paraId="125A3BA3" w14:textId="77777777" w:rsidR="00972572" w:rsidRPr="009F2E0B" w:rsidRDefault="00972572" w:rsidP="009F2E0B">
            <w:pPr>
              <w:pStyle w:val="NormalTable"/>
              <w:rPr>
                <w:rStyle w:val="StrongEmphasis"/>
              </w:rPr>
            </w:pPr>
            <w:r w:rsidRPr="009F2E0B">
              <w:rPr>
                <w:rStyle w:val="StrongEmphasis"/>
              </w:rPr>
              <w:t>-</w:t>
            </w:r>
          </w:p>
        </w:tc>
        <w:tc>
          <w:tcPr>
            <w:tcW w:w="1137" w:type="dxa"/>
            <w:tcBorders>
              <w:right w:val="single" w:sz="18" w:space="0" w:color="7F7F7F"/>
            </w:tcBorders>
            <w:shd w:val="clear" w:color="auto" w:fill="auto"/>
            <w:tcMar>
              <w:top w:w="0" w:type="dxa"/>
              <w:left w:w="108" w:type="dxa"/>
              <w:bottom w:w="0" w:type="dxa"/>
              <w:right w:w="108" w:type="dxa"/>
            </w:tcMar>
            <w:vAlign w:val="center"/>
          </w:tcPr>
          <w:p w14:paraId="2AAE89D9" w14:textId="77777777" w:rsidR="00972572" w:rsidRPr="009F2E0B" w:rsidRDefault="00972572" w:rsidP="009F2E0B">
            <w:pPr>
              <w:pStyle w:val="NormalTable"/>
              <w:rPr>
                <w:rStyle w:val="StrongEmphasis"/>
              </w:rPr>
            </w:pPr>
            <w:r w:rsidRPr="009F2E0B">
              <w:rPr>
                <w:rStyle w:val="StrongEmphasis"/>
              </w:rPr>
              <w:t>-</w:t>
            </w:r>
          </w:p>
        </w:tc>
        <w:tc>
          <w:tcPr>
            <w:tcW w:w="1137" w:type="dxa"/>
            <w:tcBorders>
              <w:right w:val="single" w:sz="18" w:space="0" w:color="7F7F7F"/>
            </w:tcBorders>
            <w:shd w:val="clear" w:color="auto" w:fill="auto"/>
            <w:tcMar>
              <w:top w:w="0" w:type="dxa"/>
              <w:left w:w="108" w:type="dxa"/>
              <w:bottom w:w="0" w:type="dxa"/>
              <w:right w:w="108" w:type="dxa"/>
            </w:tcMar>
            <w:vAlign w:val="center"/>
          </w:tcPr>
          <w:p w14:paraId="04EB2091" w14:textId="77777777" w:rsidR="00972572" w:rsidRPr="009F2E0B" w:rsidRDefault="00972572" w:rsidP="009F2E0B">
            <w:pPr>
              <w:pStyle w:val="NormalTable"/>
              <w:rPr>
                <w:rStyle w:val="StrongEmphasis"/>
              </w:rPr>
            </w:pPr>
            <w:r w:rsidRPr="009F2E0B">
              <w:rPr>
                <w:rStyle w:val="StrongEmphasis"/>
              </w:rPr>
              <w:t>-</w:t>
            </w:r>
          </w:p>
        </w:tc>
        <w:tc>
          <w:tcPr>
            <w:tcW w:w="1138" w:type="dxa"/>
            <w:tcBorders>
              <w:right w:val="single" w:sz="18" w:space="0" w:color="7F7F7F"/>
            </w:tcBorders>
            <w:shd w:val="clear" w:color="auto" w:fill="auto"/>
            <w:tcMar>
              <w:top w:w="0" w:type="dxa"/>
              <w:left w:w="108" w:type="dxa"/>
              <w:bottom w:w="0" w:type="dxa"/>
              <w:right w:w="108" w:type="dxa"/>
            </w:tcMar>
            <w:vAlign w:val="center"/>
          </w:tcPr>
          <w:p w14:paraId="4B4D0486" w14:textId="77777777" w:rsidR="00972572" w:rsidRPr="009F2E0B" w:rsidRDefault="00972572" w:rsidP="009F2E0B">
            <w:pPr>
              <w:pStyle w:val="NormalTable"/>
              <w:rPr>
                <w:rStyle w:val="StrongEmphasis"/>
              </w:rPr>
            </w:pPr>
            <w:r w:rsidRPr="009F2E0B">
              <w:rPr>
                <w:rStyle w:val="StrongEmphasis"/>
              </w:rPr>
              <w:t>-</w:t>
            </w:r>
          </w:p>
        </w:tc>
      </w:tr>
    </w:tbl>
    <w:p w14:paraId="5DA83922" w14:textId="221FBC4E" w:rsidR="00F548D8" w:rsidRDefault="00F548D8">
      <w:pPr>
        <w:pStyle w:val="Datanotes"/>
      </w:pPr>
    </w:p>
    <w:p w14:paraId="19A4A3F9" w14:textId="77777777" w:rsidR="00F548D8" w:rsidRDefault="007153F6" w:rsidP="006D7A48">
      <w:pPr>
        <w:pStyle w:val="Heading2subheader"/>
      </w:pPr>
      <w:r>
        <w:rPr>
          <w:bCs/>
        </w:rPr>
        <w:lastRenderedPageBreak/>
        <w:t>KPI 6b:</w:t>
      </w:r>
      <w:r>
        <w:tab/>
        <w:t>Awarding gap between Black and White students</w:t>
      </w:r>
    </w:p>
    <w:p w14:paraId="5C335109" w14:textId="77777777" w:rsidR="00F548D8" w:rsidRPr="007441AD" w:rsidRDefault="007153F6" w:rsidP="007441AD">
      <w:pPr>
        <w:pStyle w:val="KPIdescriptors"/>
      </w:pPr>
      <w:r w:rsidRPr="00A77AF6">
        <w:rPr>
          <w:rStyle w:val="StrongEmphasis"/>
        </w:rPr>
        <w:t>Source:</w:t>
      </w:r>
      <w:r w:rsidRPr="007441AD">
        <w:tab/>
        <w:t>Access and Participation Plan</w:t>
      </w:r>
    </w:p>
    <w:p w14:paraId="37B8AE59" w14:textId="77777777" w:rsidR="00F548D8" w:rsidRPr="007441AD" w:rsidRDefault="007153F6" w:rsidP="007441AD">
      <w:pPr>
        <w:pStyle w:val="KPIdescriptors"/>
      </w:pPr>
      <w:r w:rsidRPr="00A77AF6">
        <w:rPr>
          <w:rStyle w:val="StrongEmphasis"/>
        </w:rPr>
        <w:t>RAG definition:</w:t>
      </w:r>
      <w:r w:rsidRPr="007441AD">
        <w:tab/>
        <w:t>Green/Target = Aligned to milestone data; Amber = Within 2 percentage points of milestone; Red = Less than 2 percentage points from milestone data</w:t>
      </w:r>
    </w:p>
    <w:p w14:paraId="43054B46" w14:textId="77777777" w:rsidR="00F548D8" w:rsidRDefault="007153F6" w:rsidP="007441AD">
      <w:pPr>
        <w:pStyle w:val="KPIdescriptors"/>
      </w:pPr>
      <w:r w:rsidRPr="00A77AF6">
        <w:rPr>
          <w:rStyle w:val="StrongEmphasis"/>
        </w:rPr>
        <w:t>Latest data:</w:t>
      </w:r>
      <w:r w:rsidRPr="007441AD">
        <w:tab/>
        <w:t>OfS Access and Participation Data Dashboard</w:t>
      </w:r>
    </w:p>
    <w:tbl>
      <w:tblPr>
        <w:tblW w:w="0" w:type="auto"/>
        <w:tblLayout w:type="fixed"/>
        <w:tblCellMar>
          <w:left w:w="10" w:type="dxa"/>
          <w:right w:w="10" w:type="dxa"/>
        </w:tblCellMar>
        <w:tblLook w:val="04A0" w:firstRow="1" w:lastRow="0" w:firstColumn="1" w:lastColumn="0" w:noHBand="0" w:noVBand="1"/>
        <w:tblCaption w:val="Green KPIs: The awarding gap between Black and White Southampton students compared to the APP milestones"/>
        <w:tblDescription w:val="In 2022/23, this awarding gap was 18.1 percentage points, which is 0.1 percentage points above the APP milestone (Green KPI).&#10;In 2023/24, this awarding gap was 14.9 percentage points, which is 3.1 percentage points below the APP milestone (Green KPI)."/>
      </w:tblPr>
      <w:tblGrid>
        <w:gridCol w:w="3686"/>
        <w:gridCol w:w="1136"/>
        <w:gridCol w:w="1137"/>
        <w:gridCol w:w="1137"/>
        <w:gridCol w:w="1136"/>
        <w:gridCol w:w="1137"/>
        <w:gridCol w:w="1137"/>
        <w:gridCol w:w="1136"/>
        <w:gridCol w:w="1137"/>
        <w:gridCol w:w="1137"/>
      </w:tblGrid>
      <w:tr w:rsidR="00335158" w14:paraId="3106B8E0" w14:textId="77777777" w:rsidTr="00FA5FEE">
        <w:trPr>
          <w:cantSplit/>
          <w:trHeight w:val="454"/>
          <w:tblHeader/>
        </w:trPr>
        <w:tc>
          <w:tcPr>
            <w:tcW w:w="3686" w:type="dxa"/>
            <w:tcBorders>
              <w:bottom w:val="single" w:sz="6" w:space="0" w:color="000000"/>
              <w:right w:val="single" w:sz="18" w:space="0" w:color="7F7F7F"/>
            </w:tcBorders>
            <w:shd w:val="clear" w:color="auto" w:fill="auto"/>
            <w:tcMar>
              <w:top w:w="0" w:type="dxa"/>
              <w:left w:w="108" w:type="dxa"/>
              <w:bottom w:w="0" w:type="dxa"/>
              <w:right w:w="108" w:type="dxa"/>
            </w:tcMar>
            <w:vAlign w:val="center"/>
          </w:tcPr>
          <w:p w14:paraId="5A7C8046" w14:textId="77777777" w:rsidR="00335158" w:rsidRDefault="00335158" w:rsidP="00FA5FEE">
            <w:pPr>
              <w:pStyle w:val="NormalTable"/>
              <w:rPr>
                <w:b/>
                <w:bCs/>
                <w:szCs w:val="21"/>
              </w:rPr>
            </w:pPr>
          </w:p>
        </w:tc>
        <w:tc>
          <w:tcPr>
            <w:tcW w:w="1136"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7551F430" w14:textId="77777777" w:rsidR="00335158" w:rsidRPr="009F2E0B" w:rsidRDefault="00335158" w:rsidP="009F2E0B">
            <w:pPr>
              <w:pStyle w:val="NormalTable"/>
              <w:rPr>
                <w:rStyle w:val="StrongEmphasis"/>
              </w:rPr>
            </w:pPr>
            <w:r w:rsidRPr="009F2E0B">
              <w:rPr>
                <w:rStyle w:val="StrongEmphasis"/>
              </w:rPr>
              <w:t>2019/20</w:t>
            </w:r>
          </w:p>
        </w:tc>
        <w:tc>
          <w:tcPr>
            <w:tcW w:w="1137"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6411D1D1" w14:textId="77777777" w:rsidR="00335158" w:rsidRPr="009F2E0B" w:rsidRDefault="00335158" w:rsidP="009F2E0B">
            <w:pPr>
              <w:pStyle w:val="NormalTable"/>
              <w:rPr>
                <w:rStyle w:val="StrongEmphasis"/>
              </w:rPr>
            </w:pPr>
            <w:r w:rsidRPr="009F2E0B">
              <w:rPr>
                <w:rStyle w:val="StrongEmphasis"/>
              </w:rPr>
              <w:t>2020/21</w:t>
            </w:r>
          </w:p>
        </w:tc>
        <w:tc>
          <w:tcPr>
            <w:tcW w:w="1137"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1AAB2CD9" w14:textId="77777777" w:rsidR="00335158" w:rsidRPr="009F2E0B" w:rsidRDefault="00335158" w:rsidP="009F2E0B">
            <w:pPr>
              <w:pStyle w:val="NormalTable"/>
              <w:rPr>
                <w:rStyle w:val="StrongEmphasis"/>
              </w:rPr>
            </w:pPr>
            <w:r w:rsidRPr="009F2E0B">
              <w:rPr>
                <w:rStyle w:val="StrongEmphasis"/>
              </w:rPr>
              <w:t>2021/22</w:t>
            </w:r>
          </w:p>
        </w:tc>
        <w:tc>
          <w:tcPr>
            <w:tcW w:w="1136"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33E44637" w14:textId="77777777" w:rsidR="00335158" w:rsidRPr="009F2E0B" w:rsidRDefault="00335158" w:rsidP="009F2E0B">
            <w:pPr>
              <w:pStyle w:val="NormalTable"/>
              <w:rPr>
                <w:rStyle w:val="StrongEmphasis"/>
              </w:rPr>
            </w:pPr>
            <w:r w:rsidRPr="009F2E0B">
              <w:rPr>
                <w:rStyle w:val="StrongEmphasis"/>
              </w:rPr>
              <w:t>2022/23</w:t>
            </w:r>
          </w:p>
        </w:tc>
        <w:tc>
          <w:tcPr>
            <w:tcW w:w="1137"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57668D76" w14:textId="77777777" w:rsidR="00335158" w:rsidRPr="009F2E0B" w:rsidRDefault="00335158" w:rsidP="009F2E0B">
            <w:pPr>
              <w:pStyle w:val="NormalTable"/>
              <w:rPr>
                <w:rStyle w:val="StrongEmphasis"/>
              </w:rPr>
            </w:pPr>
            <w:r w:rsidRPr="009F2E0B">
              <w:rPr>
                <w:rStyle w:val="StrongEmphasis"/>
              </w:rPr>
              <w:t>2023/24</w:t>
            </w:r>
          </w:p>
        </w:tc>
        <w:tc>
          <w:tcPr>
            <w:tcW w:w="1137"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144DCDC6" w14:textId="77777777" w:rsidR="00335158" w:rsidRPr="009F2E0B" w:rsidRDefault="00335158" w:rsidP="009F2E0B">
            <w:pPr>
              <w:pStyle w:val="NormalTable"/>
              <w:rPr>
                <w:rStyle w:val="StrongEmphasis"/>
              </w:rPr>
            </w:pPr>
            <w:r w:rsidRPr="009F2E0B">
              <w:rPr>
                <w:rStyle w:val="StrongEmphasis"/>
              </w:rPr>
              <w:t>2024/25</w:t>
            </w:r>
          </w:p>
        </w:tc>
        <w:tc>
          <w:tcPr>
            <w:tcW w:w="1136"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07DBD99C" w14:textId="77777777" w:rsidR="00335158" w:rsidRPr="009F2E0B" w:rsidRDefault="00335158" w:rsidP="009F2E0B">
            <w:pPr>
              <w:pStyle w:val="NormalTable"/>
              <w:rPr>
                <w:rStyle w:val="StrongEmphasis"/>
              </w:rPr>
            </w:pPr>
            <w:r w:rsidRPr="009F2E0B">
              <w:rPr>
                <w:rStyle w:val="StrongEmphasis"/>
              </w:rPr>
              <w:t>2025/26</w:t>
            </w:r>
          </w:p>
        </w:tc>
        <w:tc>
          <w:tcPr>
            <w:tcW w:w="1137"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1837DD63" w14:textId="77777777" w:rsidR="00335158" w:rsidRPr="009F2E0B" w:rsidRDefault="00335158" w:rsidP="009F2E0B">
            <w:pPr>
              <w:pStyle w:val="NormalTable"/>
              <w:rPr>
                <w:rStyle w:val="StrongEmphasis"/>
              </w:rPr>
            </w:pPr>
            <w:r w:rsidRPr="009F2E0B">
              <w:rPr>
                <w:rStyle w:val="StrongEmphasis"/>
              </w:rPr>
              <w:t>2026/27</w:t>
            </w:r>
          </w:p>
        </w:tc>
        <w:tc>
          <w:tcPr>
            <w:tcW w:w="1137" w:type="dxa"/>
            <w:tcBorders>
              <w:bottom w:val="single" w:sz="18" w:space="0" w:color="7F7F7F"/>
              <w:right w:val="single" w:sz="18" w:space="0" w:color="7F7F7F"/>
            </w:tcBorders>
            <w:shd w:val="clear" w:color="auto" w:fill="auto"/>
            <w:tcMar>
              <w:top w:w="0" w:type="dxa"/>
              <w:left w:w="108" w:type="dxa"/>
              <w:bottom w:w="0" w:type="dxa"/>
              <w:right w:w="108" w:type="dxa"/>
            </w:tcMar>
            <w:vAlign w:val="center"/>
          </w:tcPr>
          <w:p w14:paraId="3234DCC8" w14:textId="77777777" w:rsidR="00335158" w:rsidRPr="009F2E0B" w:rsidRDefault="00335158" w:rsidP="009F2E0B">
            <w:pPr>
              <w:pStyle w:val="NormalTable"/>
              <w:rPr>
                <w:rStyle w:val="StrongEmphasis"/>
              </w:rPr>
            </w:pPr>
            <w:r w:rsidRPr="009F2E0B">
              <w:rPr>
                <w:rStyle w:val="StrongEmphasis"/>
              </w:rPr>
              <w:t>2027/28</w:t>
            </w:r>
          </w:p>
        </w:tc>
      </w:tr>
      <w:tr w:rsidR="00335158" w14:paraId="031725DC" w14:textId="77777777" w:rsidTr="00FA5FEE">
        <w:trPr>
          <w:cantSplit/>
          <w:trHeight w:val="454"/>
        </w:trPr>
        <w:tc>
          <w:tcPr>
            <w:tcW w:w="3686"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69EF4981" w14:textId="77777777" w:rsidR="00335158" w:rsidRDefault="00335158" w:rsidP="00FA5FEE">
            <w:pPr>
              <w:pStyle w:val="NormalTable"/>
              <w:jc w:val="left"/>
              <w:rPr>
                <w:szCs w:val="21"/>
              </w:rPr>
            </w:pPr>
            <w:r>
              <w:rPr>
                <w:szCs w:val="21"/>
              </w:rPr>
              <w:t>Awarding gap between Black and White students</w:t>
            </w:r>
          </w:p>
        </w:tc>
        <w:tc>
          <w:tcPr>
            <w:tcW w:w="1136"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1BE3DBCB" w14:textId="77777777" w:rsidR="00335158" w:rsidRDefault="00335158" w:rsidP="00FA5FEE">
            <w:pPr>
              <w:pStyle w:val="NormalTable"/>
              <w:rPr>
                <w:szCs w:val="21"/>
              </w:rPr>
            </w:pPr>
            <w:r>
              <w:rPr>
                <w:szCs w:val="21"/>
              </w:rPr>
              <w:t>15.8pp</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F73ACE0" w14:textId="77777777" w:rsidR="00335158" w:rsidRDefault="00335158" w:rsidP="00FA5FEE">
            <w:pPr>
              <w:pStyle w:val="NormalTable"/>
              <w:rPr>
                <w:szCs w:val="21"/>
              </w:rPr>
            </w:pPr>
            <w:r>
              <w:rPr>
                <w:szCs w:val="21"/>
              </w:rPr>
              <w:t>17.5pp</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3BBD4B4" w14:textId="77777777" w:rsidR="00335158" w:rsidRDefault="00335158" w:rsidP="00FA5FEE">
            <w:pPr>
              <w:pStyle w:val="NormalTable"/>
              <w:rPr>
                <w:szCs w:val="21"/>
              </w:rPr>
            </w:pPr>
            <w:r>
              <w:rPr>
                <w:szCs w:val="21"/>
              </w:rPr>
              <w:t>18.1pp</w:t>
            </w:r>
          </w:p>
        </w:tc>
        <w:tc>
          <w:tcPr>
            <w:tcW w:w="1136" w:type="dxa"/>
            <w:tcBorders>
              <w:top w:val="single" w:sz="18" w:space="0" w:color="666666"/>
              <w:left w:val="single" w:sz="18" w:space="0" w:color="666666"/>
              <w:bottom w:val="single" w:sz="18" w:space="0" w:color="666666"/>
              <w:right w:val="single" w:sz="18" w:space="0" w:color="666666"/>
            </w:tcBorders>
            <w:shd w:val="clear" w:color="auto" w:fill="92D050"/>
            <w:tcMar>
              <w:top w:w="0" w:type="dxa"/>
              <w:left w:w="108" w:type="dxa"/>
              <w:bottom w:w="0" w:type="dxa"/>
              <w:right w:w="108" w:type="dxa"/>
            </w:tcMar>
            <w:vAlign w:val="center"/>
          </w:tcPr>
          <w:p w14:paraId="37DBFA99" w14:textId="77777777" w:rsidR="00335158" w:rsidRDefault="00335158" w:rsidP="00FA5FEE">
            <w:pPr>
              <w:pStyle w:val="NormalTable"/>
              <w:rPr>
                <w:szCs w:val="21"/>
              </w:rPr>
            </w:pPr>
            <w:r>
              <w:rPr>
                <w:szCs w:val="21"/>
              </w:rPr>
              <w:t>18.1pp</w:t>
            </w:r>
          </w:p>
        </w:tc>
        <w:tc>
          <w:tcPr>
            <w:tcW w:w="1137" w:type="dxa"/>
            <w:tcBorders>
              <w:top w:val="single" w:sz="18" w:space="0" w:color="666666"/>
              <w:left w:val="single" w:sz="18" w:space="0" w:color="666666"/>
              <w:bottom w:val="single" w:sz="18" w:space="0" w:color="666666"/>
              <w:right w:val="single" w:sz="18" w:space="0" w:color="666666"/>
            </w:tcBorders>
            <w:shd w:val="clear" w:color="auto" w:fill="92D050"/>
            <w:tcMar>
              <w:top w:w="0" w:type="dxa"/>
              <w:left w:w="108" w:type="dxa"/>
              <w:bottom w:w="0" w:type="dxa"/>
              <w:right w:w="108" w:type="dxa"/>
            </w:tcMar>
            <w:vAlign w:val="center"/>
          </w:tcPr>
          <w:p w14:paraId="0D298711" w14:textId="77777777" w:rsidR="00335158" w:rsidRDefault="00335158" w:rsidP="00FA5FEE">
            <w:pPr>
              <w:pStyle w:val="NormalTable"/>
              <w:rPr>
                <w:szCs w:val="21"/>
              </w:rPr>
            </w:pPr>
            <w:r>
              <w:rPr>
                <w:szCs w:val="21"/>
              </w:rPr>
              <w:t>14.9pp</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D2F5598" w14:textId="77777777" w:rsidR="00335158" w:rsidRDefault="00335158" w:rsidP="00FA5FEE">
            <w:pPr>
              <w:pStyle w:val="NormalTable"/>
              <w:rPr>
                <w:szCs w:val="21"/>
              </w:rPr>
            </w:pPr>
            <w:r>
              <w:rPr>
                <w:szCs w:val="21"/>
              </w:rPr>
              <w:t>-</w:t>
            </w:r>
          </w:p>
        </w:tc>
        <w:tc>
          <w:tcPr>
            <w:tcW w:w="1136"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BF36775" w14:textId="77777777" w:rsidR="00335158" w:rsidRDefault="00335158" w:rsidP="00FA5FEE">
            <w:pPr>
              <w:pStyle w:val="NormalTable"/>
              <w:rPr>
                <w:szCs w:val="21"/>
              </w:rPr>
            </w:pPr>
            <w:r>
              <w:rPr>
                <w:szCs w:val="21"/>
              </w:rPr>
              <w:t>-</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3D4D907" w14:textId="77777777" w:rsidR="00335158" w:rsidRDefault="00335158" w:rsidP="00FA5FEE">
            <w:pPr>
              <w:pStyle w:val="NormalTable"/>
              <w:rPr>
                <w:szCs w:val="21"/>
              </w:rPr>
            </w:pPr>
            <w:r>
              <w:rPr>
                <w:szCs w:val="21"/>
              </w:rPr>
              <w:t>-</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4796E68A" w14:textId="77777777" w:rsidR="00335158" w:rsidRDefault="00335158" w:rsidP="00FA5FEE">
            <w:pPr>
              <w:pStyle w:val="NormalTable"/>
              <w:rPr>
                <w:szCs w:val="21"/>
              </w:rPr>
            </w:pPr>
            <w:r>
              <w:rPr>
                <w:szCs w:val="21"/>
              </w:rPr>
              <w:t>-</w:t>
            </w:r>
          </w:p>
        </w:tc>
      </w:tr>
      <w:tr w:rsidR="00335158" w14:paraId="4C8EA70B" w14:textId="77777777" w:rsidTr="00FA5FEE">
        <w:trPr>
          <w:cantSplit/>
          <w:trHeight w:val="454"/>
        </w:trPr>
        <w:tc>
          <w:tcPr>
            <w:tcW w:w="3686" w:type="dxa"/>
            <w:tcBorders>
              <w:top w:val="single" w:sz="18" w:space="0" w:color="7F7F7F"/>
              <w:bottom w:val="single" w:sz="18" w:space="0" w:color="7F7F7F"/>
              <w:right w:val="single" w:sz="18" w:space="0" w:color="7F7F7F"/>
            </w:tcBorders>
            <w:shd w:val="clear" w:color="auto" w:fill="auto"/>
            <w:tcMar>
              <w:top w:w="0" w:type="dxa"/>
              <w:left w:w="108" w:type="dxa"/>
              <w:bottom w:w="0" w:type="dxa"/>
              <w:right w:w="108" w:type="dxa"/>
            </w:tcMar>
            <w:vAlign w:val="center"/>
          </w:tcPr>
          <w:p w14:paraId="2A1427B7" w14:textId="77777777" w:rsidR="00335158" w:rsidRDefault="00335158" w:rsidP="00FA5FEE">
            <w:pPr>
              <w:pStyle w:val="NormalTable"/>
              <w:jc w:val="left"/>
              <w:rPr>
                <w:szCs w:val="21"/>
              </w:rPr>
            </w:pPr>
            <w:r>
              <w:rPr>
                <w:szCs w:val="21"/>
              </w:rPr>
              <w:t>Access and Participation Plan - Milestone Data</w:t>
            </w:r>
          </w:p>
        </w:tc>
        <w:tc>
          <w:tcPr>
            <w:tcW w:w="1136"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62445333" w14:textId="77777777" w:rsidR="00335158" w:rsidRDefault="00335158" w:rsidP="00FA5FEE">
            <w:pPr>
              <w:pStyle w:val="NormalTable"/>
              <w:rPr>
                <w:szCs w:val="21"/>
              </w:rPr>
            </w:pPr>
            <w:r>
              <w:rPr>
                <w:szCs w:val="21"/>
              </w:rPr>
              <w:t>-</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238B373" w14:textId="77777777" w:rsidR="00335158" w:rsidRDefault="00335158" w:rsidP="00FA5FEE">
            <w:pPr>
              <w:pStyle w:val="NormalTable"/>
              <w:rPr>
                <w:szCs w:val="21"/>
              </w:rPr>
            </w:pPr>
            <w:r>
              <w:rPr>
                <w:szCs w:val="21"/>
              </w:rPr>
              <w:t>-</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4494083" w14:textId="77777777" w:rsidR="00335158" w:rsidRDefault="00335158" w:rsidP="00FA5FEE">
            <w:pPr>
              <w:pStyle w:val="NormalTable"/>
              <w:rPr>
                <w:szCs w:val="21"/>
              </w:rPr>
            </w:pPr>
            <w:r>
              <w:rPr>
                <w:szCs w:val="21"/>
              </w:rPr>
              <w:t>-</w:t>
            </w:r>
          </w:p>
        </w:tc>
        <w:tc>
          <w:tcPr>
            <w:tcW w:w="1136"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93C8D47" w14:textId="77777777" w:rsidR="00335158" w:rsidRDefault="00335158" w:rsidP="00FA5FEE">
            <w:pPr>
              <w:pStyle w:val="NormalTable"/>
              <w:rPr>
                <w:szCs w:val="21"/>
              </w:rPr>
            </w:pPr>
            <w:r>
              <w:rPr>
                <w:szCs w:val="21"/>
              </w:rPr>
              <w:t>18.0pp</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73048C4B" w14:textId="77777777" w:rsidR="00335158" w:rsidRDefault="00335158" w:rsidP="00FA5FEE">
            <w:pPr>
              <w:pStyle w:val="NormalTable"/>
              <w:rPr>
                <w:szCs w:val="21"/>
              </w:rPr>
            </w:pPr>
            <w:r>
              <w:rPr>
                <w:szCs w:val="21"/>
              </w:rPr>
              <w:t>18.0pp</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10871F99" w14:textId="77777777" w:rsidR="00335158" w:rsidRDefault="00335158" w:rsidP="00FA5FEE">
            <w:pPr>
              <w:pStyle w:val="NormalTable"/>
              <w:rPr>
                <w:szCs w:val="21"/>
              </w:rPr>
            </w:pPr>
            <w:r>
              <w:rPr>
                <w:szCs w:val="21"/>
              </w:rPr>
              <w:t>16.0pp</w:t>
            </w:r>
          </w:p>
        </w:tc>
        <w:tc>
          <w:tcPr>
            <w:tcW w:w="1136"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2AD3D7EC" w14:textId="77777777" w:rsidR="00335158" w:rsidRDefault="00335158" w:rsidP="00FA5FEE">
            <w:pPr>
              <w:pStyle w:val="NormalTable"/>
              <w:rPr>
                <w:szCs w:val="21"/>
              </w:rPr>
            </w:pPr>
            <w:r>
              <w:rPr>
                <w:szCs w:val="21"/>
              </w:rPr>
              <w:t>14.0pp</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1C0F3A13" w14:textId="77777777" w:rsidR="00335158" w:rsidRDefault="00335158" w:rsidP="00FA5FEE">
            <w:pPr>
              <w:pStyle w:val="NormalTable"/>
              <w:rPr>
                <w:szCs w:val="21"/>
              </w:rPr>
            </w:pPr>
            <w:r>
              <w:rPr>
                <w:szCs w:val="21"/>
              </w:rPr>
              <w:t>12.0pp</w:t>
            </w:r>
          </w:p>
        </w:tc>
        <w:tc>
          <w:tcPr>
            <w:tcW w:w="1137" w:type="dxa"/>
            <w:tcBorders>
              <w:top w:val="single" w:sz="18" w:space="0" w:color="666666"/>
              <w:left w:val="single" w:sz="18" w:space="0" w:color="666666"/>
              <w:bottom w:val="single" w:sz="18" w:space="0" w:color="666666"/>
              <w:right w:val="single" w:sz="18" w:space="0" w:color="666666"/>
            </w:tcBorders>
            <w:shd w:val="clear" w:color="auto" w:fill="auto"/>
            <w:tcMar>
              <w:top w:w="0" w:type="dxa"/>
              <w:left w:w="108" w:type="dxa"/>
              <w:bottom w:w="0" w:type="dxa"/>
              <w:right w:w="108" w:type="dxa"/>
            </w:tcMar>
            <w:vAlign w:val="center"/>
          </w:tcPr>
          <w:p w14:paraId="0F33AD5E" w14:textId="77777777" w:rsidR="00335158" w:rsidRDefault="00335158" w:rsidP="00FA5FEE">
            <w:pPr>
              <w:pStyle w:val="NormalTable"/>
              <w:rPr>
                <w:szCs w:val="21"/>
              </w:rPr>
            </w:pPr>
            <w:r>
              <w:rPr>
                <w:szCs w:val="21"/>
              </w:rPr>
              <w:t>10.9pp</w:t>
            </w:r>
          </w:p>
        </w:tc>
      </w:tr>
      <w:tr w:rsidR="00335158" w14:paraId="76539210" w14:textId="77777777" w:rsidTr="00FA5FEE">
        <w:trPr>
          <w:cantSplit/>
          <w:trHeight w:val="454"/>
        </w:trPr>
        <w:tc>
          <w:tcPr>
            <w:tcW w:w="3686" w:type="dxa"/>
            <w:tcBorders>
              <w:top w:val="single" w:sz="4" w:space="0" w:color="666666"/>
              <w:right w:val="single" w:sz="18" w:space="0" w:color="7F7F7F"/>
            </w:tcBorders>
            <w:shd w:val="clear" w:color="auto" w:fill="auto"/>
            <w:tcMar>
              <w:top w:w="0" w:type="dxa"/>
              <w:left w:w="108" w:type="dxa"/>
              <w:bottom w:w="0" w:type="dxa"/>
              <w:right w:w="108" w:type="dxa"/>
            </w:tcMar>
            <w:vAlign w:val="center"/>
          </w:tcPr>
          <w:p w14:paraId="17AB3E2B" w14:textId="77777777" w:rsidR="00335158" w:rsidRDefault="00335158" w:rsidP="00FA5FEE">
            <w:pPr>
              <w:pStyle w:val="NormalTable"/>
              <w:jc w:val="left"/>
              <w:rPr>
                <w:b/>
                <w:bCs/>
                <w:szCs w:val="21"/>
              </w:rPr>
            </w:pPr>
            <w:r>
              <w:rPr>
                <w:b/>
                <w:bCs/>
                <w:szCs w:val="21"/>
              </w:rPr>
              <w:t>Variance to Milestones</w:t>
            </w:r>
          </w:p>
        </w:tc>
        <w:tc>
          <w:tcPr>
            <w:tcW w:w="1136" w:type="dxa"/>
            <w:tcBorders>
              <w:right w:val="single" w:sz="18" w:space="0" w:color="7F7F7F"/>
            </w:tcBorders>
            <w:shd w:val="clear" w:color="auto" w:fill="auto"/>
            <w:tcMar>
              <w:top w:w="0" w:type="dxa"/>
              <w:left w:w="108" w:type="dxa"/>
              <w:bottom w:w="0" w:type="dxa"/>
              <w:right w:w="108" w:type="dxa"/>
            </w:tcMar>
            <w:vAlign w:val="center"/>
          </w:tcPr>
          <w:p w14:paraId="1F7CC40D" w14:textId="77777777" w:rsidR="00335158" w:rsidRPr="009F2E0B" w:rsidRDefault="00335158" w:rsidP="009F2E0B">
            <w:pPr>
              <w:pStyle w:val="NormalTable"/>
              <w:rPr>
                <w:rStyle w:val="StrongEmphasis"/>
              </w:rPr>
            </w:pPr>
            <w:r w:rsidRPr="009F2E0B">
              <w:rPr>
                <w:rStyle w:val="StrongEmphasis"/>
              </w:rPr>
              <w:t>-</w:t>
            </w:r>
          </w:p>
        </w:tc>
        <w:tc>
          <w:tcPr>
            <w:tcW w:w="1137" w:type="dxa"/>
            <w:tcBorders>
              <w:right w:val="single" w:sz="18" w:space="0" w:color="7F7F7F"/>
            </w:tcBorders>
            <w:shd w:val="clear" w:color="auto" w:fill="auto"/>
            <w:tcMar>
              <w:top w:w="0" w:type="dxa"/>
              <w:left w:w="108" w:type="dxa"/>
              <w:bottom w:w="0" w:type="dxa"/>
              <w:right w:w="108" w:type="dxa"/>
            </w:tcMar>
            <w:vAlign w:val="center"/>
          </w:tcPr>
          <w:p w14:paraId="1079E4B1" w14:textId="77777777" w:rsidR="00335158" w:rsidRPr="009F2E0B" w:rsidRDefault="00335158" w:rsidP="009F2E0B">
            <w:pPr>
              <w:pStyle w:val="NormalTable"/>
              <w:rPr>
                <w:rStyle w:val="StrongEmphasis"/>
              </w:rPr>
            </w:pPr>
            <w:r w:rsidRPr="009F2E0B">
              <w:rPr>
                <w:rStyle w:val="StrongEmphasis"/>
              </w:rPr>
              <w:t>-</w:t>
            </w:r>
          </w:p>
        </w:tc>
        <w:tc>
          <w:tcPr>
            <w:tcW w:w="1137" w:type="dxa"/>
            <w:tcBorders>
              <w:right w:val="single" w:sz="18" w:space="0" w:color="7F7F7F"/>
            </w:tcBorders>
            <w:shd w:val="clear" w:color="auto" w:fill="auto"/>
            <w:tcMar>
              <w:top w:w="0" w:type="dxa"/>
              <w:left w:w="108" w:type="dxa"/>
              <w:bottom w:w="0" w:type="dxa"/>
              <w:right w:w="108" w:type="dxa"/>
            </w:tcMar>
            <w:vAlign w:val="center"/>
          </w:tcPr>
          <w:p w14:paraId="2F471618" w14:textId="77777777" w:rsidR="00335158" w:rsidRPr="009F2E0B" w:rsidRDefault="00335158" w:rsidP="009F2E0B">
            <w:pPr>
              <w:pStyle w:val="NormalTable"/>
              <w:rPr>
                <w:rStyle w:val="StrongEmphasis"/>
              </w:rPr>
            </w:pPr>
            <w:r w:rsidRPr="009F2E0B">
              <w:rPr>
                <w:rStyle w:val="StrongEmphasis"/>
              </w:rPr>
              <w:t>-</w:t>
            </w:r>
          </w:p>
        </w:tc>
        <w:tc>
          <w:tcPr>
            <w:tcW w:w="1136" w:type="dxa"/>
            <w:tcBorders>
              <w:right w:val="single" w:sz="18" w:space="0" w:color="7F7F7F"/>
            </w:tcBorders>
            <w:shd w:val="clear" w:color="auto" w:fill="auto"/>
            <w:tcMar>
              <w:top w:w="0" w:type="dxa"/>
              <w:left w:w="108" w:type="dxa"/>
              <w:bottom w:w="0" w:type="dxa"/>
              <w:right w:w="108" w:type="dxa"/>
            </w:tcMar>
            <w:vAlign w:val="center"/>
          </w:tcPr>
          <w:p w14:paraId="55276E9C" w14:textId="77777777" w:rsidR="00335158" w:rsidRPr="009F2E0B" w:rsidRDefault="00335158" w:rsidP="009F2E0B">
            <w:pPr>
              <w:pStyle w:val="NormalTable"/>
              <w:rPr>
                <w:rStyle w:val="StrongEmphasis"/>
              </w:rPr>
            </w:pPr>
            <w:r w:rsidRPr="009F2E0B">
              <w:rPr>
                <w:rStyle w:val="StrongEmphasis"/>
              </w:rPr>
              <w:t>+0.1pp</w:t>
            </w:r>
          </w:p>
        </w:tc>
        <w:tc>
          <w:tcPr>
            <w:tcW w:w="1137" w:type="dxa"/>
            <w:tcBorders>
              <w:right w:val="single" w:sz="18" w:space="0" w:color="7F7F7F"/>
            </w:tcBorders>
            <w:shd w:val="clear" w:color="auto" w:fill="auto"/>
            <w:tcMar>
              <w:top w:w="0" w:type="dxa"/>
              <w:left w:w="108" w:type="dxa"/>
              <w:bottom w:w="0" w:type="dxa"/>
              <w:right w:w="108" w:type="dxa"/>
            </w:tcMar>
            <w:vAlign w:val="center"/>
          </w:tcPr>
          <w:p w14:paraId="64CB32FB" w14:textId="77777777" w:rsidR="00335158" w:rsidRPr="009F2E0B" w:rsidRDefault="00335158" w:rsidP="009F2E0B">
            <w:pPr>
              <w:pStyle w:val="NormalTable"/>
              <w:rPr>
                <w:rStyle w:val="StrongEmphasis"/>
              </w:rPr>
            </w:pPr>
            <w:r w:rsidRPr="009F2E0B">
              <w:rPr>
                <w:rStyle w:val="StrongEmphasis"/>
                <w:rFonts w:ascii="Lucida Sans Unicode" w:hAnsi="Lucida Sans Unicode" w:cs="Lucida Sans Unicode"/>
              </w:rPr>
              <w:t>−</w:t>
            </w:r>
            <w:r w:rsidRPr="009F2E0B">
              <w:rPr>
                <w:rStyle w:val="StrongEmphasis"/>
              </w:rPr>
              <w:t>3.1pp</w:t>
            </w:r>
          </w:p>
        </w:tc>
        <w:tc>
          <w:tcPr>
            <w:tcW w:w="1137" w:type="dxa"/>
            <w:tcBorders>
              <w:right w:val="single" w:sz="18" w:space="0" w:color="7F7F7F"/>
            </w:tcBorders>
            <w:shd w:val="clear" w:color="auto" w:fill="auto"/>
            <w:tcMar>
              <w:top w:w="0" w:type="dxa"/>
              <w:left w:w="108" w:type="dxa"/>
              <w:bottom w:w="0" w:type="dxa"/>
              <w:right w:w="108" w:type="dxa"/>
            </w:tcMar>
            <w:vAlign w:val="center"/>
          </w:tcPr>
          <w:p w14:paraId="626FBEFE" w14:textId="77777777" w:rsidR="00335158" w:rsidRPr="009F2E0B" w:rsidRDefault="00335158" w:rsidP="009F2E0B">
            <w:pPr>
              <w:pStyle w:val="NormalTable"/>
              <w:rPr>
                <w:rStyle w:val="StrongEmphasis"/>
              </w:rPr>
            </w:pPr>
            <w:r w:rsidRPr="009F2E0B">
              <w:rPr>
                <w:rStyle w:val="StrongEmphasis"/>
              </w:rPr>
              <w:t>-</w:t>
            </w:r>
          </w:p>
        </w:tc>
        <w:tc>
          <w:tcPr>
            <w:tcW w:w="1136" w:type="dxa"/>
            <w:tcBorders>
              <w:right w:val="single" w:sz="18" w:space="0" w:color="7F7F7F"/>
            </w:tcBorders>
            <w:shd w:val="clear" w:color="auto" w:fill="auto"/>
            <w:tcMar>
              <w:top w:w="0" w:type="dxa"/>
              <w:left w:w="108" w:type="dxa"/>
              <w:bottom w:w="0" w:type="dxa"/>
              <w:right w:w="108" w:type="dxa"/>
            </w:tcMar>
            <w:vAlign w:val="center"/>
          </w:tcPr>
          <w:p w14:paraId="73FF011E" w14:textId="77777777" w:rsidR="00335158" w:rsidRPr="009F2E0B" w:rsidRDefault="00335158" w:rsidP="009F2E0B">
            <w:pPr>
              <w:pStyle w:val="NormalTable"/>
              <w:rPr>
                <w:rStyle w:val="StrongEmphasis"/>
              </w:rPr>
            </w:pPr>
            <w:r w:rsidRPr="009F2E0B">
              <w:rPr>
                <w:rStyle w:val="StrongEmphasis"/>
              </w:rPr>
              <w:t>-</w:t>
            </w:r>
          </w:p>
        </w:tc>
        <w:tc>
          <w:tcPr>
            <w:tcW w:w="1137" w:type="dxa"/>
            <w:tcBorders>
              <w:right w:val="single" w:sz="18" w:space="0" w:color="7F7F7F"/>
            </w:tcBorders>
            <w:shd w:val="clear" w:color="auto" w:fill="auto"/>
            <w:tcMar>
              <w:top w:w="0" w:type="dxa"/>
              <w:left w:w="108" w:type="dxa"/>
              <w:bottom w:w="0" w:type="dxa"/>
              <w:right w:w="108" w:type="dxa"/>
            </w:tcMar>
            <w:vAlign w:val="center"/>
          </w:tcPr>
          <w:p w14:paraId="18DADCDA" w14:textId="77777777" w:rsidR="00335158" w:rsidRPr="009F2E0B" w:rsidRDefault="00335158" w:rsidP="009F2E0B">
            <w:pPr>
              <w:pStyle w:val="NormalTable"/>
              <w:rPr>
                <w:rStyle w:val="StrongEmphasis"/>
              </w:rPr>
            </w:pPr>
            <w:r w:rsidRPr="009F2E0B">
              <w:rPr>
                <w:rStyle w:val="StrongEmphasis"/>
              </w:rPr>
              <w:t>-</w:t>
            </w:r>
          </w:p>
        </w:tc>
        <w:tc>
          <w:tcPr>
            <w:tcW w:w="1137" w:type="dxa"/>
            <w:tcBorders>
              <w:right w:val="single" w:sz="18" w:space="0" w:color="7F7F7F"/>
            </w:tcBorders>
            <w:shd w:val="clear" w:color="auto" w:fill="auto"/>
            <w:tcMar>
              <w:top w:w="0" w:type="dxa"/>
              <w:left w:w="108" w:type="dxa"/>
              <w:bottom w:w="0" w:type="dxa"/>
              <w:right w:w="108" w:type="dxa"/>
            </w:tcMar>
            <w:vAlign w:val="center"/>
          </w:tcPr>
          <w:p w14:paraId="1F5761E7" w14:textId="77777777" w:rsidR="00335158" w:rsidRPr="009F2E0B" w:rsidRDefault="00335158" w:rsidP="009F2E0B">
            <w:pPr>
              <w:pStyle w:val="NormalTable"/>
              <w:rPr>
                <w:rStyle w:val="StrongEmphasis"/>
              </w:rPr>
            </w:pPr>
            <w:r w:rsidRPr="009F2E0B">
              <w:rPr>
                <w:rStyle w:val="StrongEmphasis"/>
              </w:rPr>
              <w:t>-</w:t>
            </w:r>
          </w:p>
        </w:tc>
      </w:tr>
    </w:tbl>
    <w:p w14:paraId="3D258616" w14:textId="4F98978E" w:rsidR="00F548D8" w:rsidRDefault="00F548D8">
      <w:pPr>
        <w:pStyle w:val="Datanotes"/>
      </w:pPr>
    </w:p>
    <w:sectPr w:rsidR="00F548D8">
      <w:headerReference w:type="default" r:id="rId29"/>
      <w:footerReference w:type="default" r:id="rId30"/>
      <w:pgSz w:w="16838" w:h="11906" w:orient="landscape"/>
      <w:pgMar w:top="798" w:right="1134" w:bottom="794" w:left="1440"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87011" w14:textId="77777777" w:rsidR="005D0E91" w:rsidRDefault="005D0E91">
      <w:r>
        <w:separator/>
      </w:r>
    </w:p>
  </w:endnote>
  <w:endnote w:type="continuationSeparator" w:id="0">
    <w:p w14:paraId="33BF3DAC" w14:textId="77777777" w:rsidR="005D0E91" w:rsidRDefault="005D0E91">
      <w:r>
        <w:continuationSeparator/>
      </w:r>
    </w:p>
  </w:endnote>
  <w:endnote w:type="continuationNotice" w:id="1">
    <w:p w14:paraId="077BCD8E" w14:textId="77777777" w:rsidR="005D0E91" w:rsidRDefault="005D0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Segoe UI Symbol"/>
    <w:panose1 w:val="020B0604020202020204"/>
    <w:charset w:val="02"/>
    <w:family w:val="auto"/>
    <w:pitch w:val="default"/>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panose1 w:val="020B06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DE7F2" w14:textId="77777777" w:rsidR="00221CD8" w:rsidRDefault="007153F6">
    <w:pPr>
      <w:pStyle w:val="Footer"/>
      <w:jc w:val="center"/>
    </w:pPr>
    <w:r>
      <w:fldChar w:fldCharType="begin"/>
    </w:r>
    <w:r>
      <w:instrText xml:space="preserve"> PAGE </w:instrText>
    </w:r>
    <w:r>
      <w:fldChar w:fldCharType="separate"/>
    </w:r>
    <w:r>
      <w:t>15</w:t>
    </w:r>
    <w:r>
      <w:fldChar w:fldCharType="end"/>
    </w:r>
    <w:r>
      <w:t xml:space="preserve"> of </w:t>
    </w:r>
    <w:fldSimple w:instr=" NUMPAGES ">
      <w:r>
        <w:t>20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01380" w14:textId="77777777" w:rsidR="00221CD8" w:rsidRDefault="007153F6">
    <w:pPr>
      <w:pStyle w:val="Footer"/>
      <w:jc w:val="center"/>
    </w:pPr>
    <w:r>
      <w:fldChar w:fldCharType="begin"/>
    </w:r>
    <w:r>
      <w:instrText xml:space="preserve"> PAGE </w:instrText>
    </w:r>
    <w:r>
      <w:fldChar w:fldCharType="separate"/>
    </w:r>
    <w:r>
      <w:t>1</w:t>
    </w:r>
    <w:r>
      <w:fldChar w:fldCharType="end"/>
    </w:r>
    <w:r>
      <w:t xml:space="preserve"> of </w:t>
    </w:r>
    <w:fldSimple w:instr=" NUMPAGES ">
      <w:r>
        <w:t>20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DC7E7" w14:textId="77777777" w:rsidR="00221CD8" w:rsidRDefault="007153F6">
    <w:pPr>
      <w:pStyle w:val="Footer"/>
      <w:tabs>
        <w:tab w:val="clear" w:pos="4513"/>
        <w:tab w:val="clear" w:pos="9639"/>
        <w:tab w:val="center" w:pos="7088"/>
        <w:tab w:val="right" w:pos="14175"/>
      </w:tabs>
      <w:jc w:val="center"/>
    </w:pPr>
    <w:r>
      <w:fldChar w:fldCharType="begin"/>
    </w:r>
    <w:r>
      <w:instrText xml:space="preserve"> PAGE </w:instrText>
    </w:r>
    <w:r>
      <w:fldChar w:fldCharType="separate"/>
    </w:r>
    <w:r>
      <w:t>20</w:t>
    </w:r>
    <w:r>
      <w:fldChar w:fldCharType="end"/>
    </w:r>
    <w:r>
      <w:t xml:space="preserve"> of </w:t>
    </w:r>
    <w:fldSimple w:instr=" NUMPAGES ">
      <w: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C8285" w14:textId="77777777" w:rsidR="005D0E91" w:rsidRDefault="005D0E91">
      <w:r>
        <w:rPr>
          <w:color w:val="000000"/>
        </w:rPr>
        <w:separator/>
      </w:r>
    </w:p>
  </w:footnote>
  <w:footnote w:type="continuationSeparator" w:id="0">
    <w:p w14:paraId="5C2773A6" w14:textId="77777777" w:rsidR="005D0E91" w:rsidRDefault="005D0E91">
      <w:r>
        <w:continuationSeparator/>
      </w:r>
    </w:p>
  </w:footnote>
  <w:footnote w:type="continuationNotice" w:id="1">
    <w:p w14:paraId="58C1DFEF" w14:textId="77777777" w:rsidR="005D0E91" w:rsidRDefault="005D0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1A18" w14:textId="77777777" w:rsidR="00221CD8" w:rsidRDefault="00221CD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3D30" w14:textId="77777777" w:rsidR="00221CD8" w:rsidRDefault="007153F6">
    <w:pPr>
      <w:pStyle w:val="Header"/>
      <w:jc w:val="right"/>
    </w:pPr>
    <w:r>
      <w:rPr>
        <w:noProof/>
      </w:rPr>
      <w:drawing>
        <wp:inline distT="0" distB="0" distL="0" distR="0" wp14:anchorId="2819EA2F" wp14:editId="10D5F094">
          <wp:extent cx="1936080" cy="409679"/>
          <wp:effectExtent l="0" t="0" r="0" b="0"/>
          <wp:docPr id="1582342295" name="University of Southampton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82342295" name="University of Southampton logo">
                    <a:extLst>
                      <a:ext uri="{C183D7F6-B498-43B3-948B-1728B52AA6E4}">
                        <adec:decorative xmlns:adec="http://schemas.microsoft.com/office/drawing/2017/decorative" val="1"/>
                      </a:ext>
                    </a:extLst>
                  </pic:cNvPr>
                  <pic:cNvPicPr/>
                </pic:nvPicPr>
                <pic:blipFill>
                  <a:blip r:embed="rId1">
                    <a:lum/>
                    <a:alphaModFix/>
                  </a:blip>
                  <a:srcRect/>
                  <a:stretch>
                    <a:fillRect/>
                  </a:stretch>
                </pic:blipFill>
                <pic:spPr>
                  <a:xfrm>
                    <a:off x="0" y="0"/>
                    <a:ext cx="1936080" cy="409679"/>
                  </a:xfrm>
                  <a:prstGeom prst="rect">
                    <a:avLst/>
                  </a:prstGeom>
                  <a:noFill/>
                  <a:ln>
                    <a:noFill/>
                    <a:prstDash/>
                  </a:ln>
                </pic:spPr>
              </pic:pic>
            </a:graphicData>
          </a:graphic>
        </wp:inline>
      </w:drawing>
    </w:r>
  </w:p>
  <w:p w14:paraId="05D16429" w14:textId="77777777" w:rsidR="00221CD8" w:rsidRDefault="007153F6">
    <w:pPr>
      <w:pStyle w:val="Header"/>
      <w:jc w:val="right"/>
    </w:pPr>
    <w:r>
      <w:t>4 March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C2DB" w14:textId="77777777" w:rsidR="00221CD8" w:rsidRDefault="00221C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B56E8"/>
    <w:multiLevelType w:val="multilevel"/>
    <w:tmpl w:val="9DA8D25C"/>
    <w:styleLink w:val="Outline"/>
    <w:lvl w:ilvl="0">
      <w:start w:val="1"/>
      <w:numFmt w:val="decimal"/>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none"/>
      <w:lvlText w:val="%4"/>
      <w:lvlJc w:val="left"/>
      <w:pPr>
        <w:ind w:left="1440" w:hanging="360"/>
      </w:pPr>
    </w:lvl>
    <w:lvl w:ilvl="4">
      <w:start w:val="1"/>
      <w:numFmt w:val="none"/>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 w15:restartNumberingAfterBreak="0">
    <w:nsid w:val="2F6B5053"/>
    <w:multiLevelType w:val="multilevel"/>
    <w:tmpl w:val="746A984E"/>
    <w:styleLink w:val="Objective123"/>
    <w:lvl w:ilvl="0">
      <w:start w:val="1"/>
      <w:numFmt w:val="decimal"/>
      <w:pStyle w:val="Objectives"/>
      <w:suff w:val="space"/>
      <w:lvlText w:val="Objective %1:"/>
      <w:lvlJc w:val="left"/>
      <w:pPr>
        <w:ind w:left="113" w:firstLine="0"/>
      </w:pPr>
      <w:rPr>
        <w:b/>
        <w:bCs/>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2F61A61"/>
    <w:multiLevelType w:val="multilevel"/>
    <w:tmpl w:val="449A4BF0"/>
    <w:styleLink w:val="Appendix123"/>
    <w:lvl w:ilvl="0">
      <w:start w:val="1"/>
      <w:numFmt w:val="decimal"/>
      <w:pStyle w:val="Appendix"/>
      <w:suff w:val="space"/>
      <w:lvlText w:val="Appendix %1 –"/>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7596023"/>
    <w:multiLevelType w:val="multilevel"/>
    <w:tmpl w:val="F3B88850"/>
    <w:styleLink w:val="Goal123"/>
    <w:lvl w:ilvl="0">
      <w:start w:val="1"/>
      <w:numFmt w:val="decimal"/>
      <w:pStyle w:val="Goals"/>
      <w:suff w:val="space"/>
      <w:lvlText w:val="Goal %1:"/>
      <w:lvlJc w:val="left"/>
      <w:pPr>
        <w:ind w:left="113" w:firstLine="0"/>
      </w:pPr>
      <w:rPr>
        <w:b/>
        <w:bCs/>
        <w:i w:val="0"/>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4CC15592"/>
    <w:multiLevelType w:val="multilevel"/>
    <w:tmpl w:val="F7620004"/>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55E41CD"/>
    <w:multiLevelType w:val="multilevel"/>
    <w:tmpl w:val="E0D6F5B4"/>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67AB65D7"/>
    <w:multiLevelType w:val="multilevel"/>
    <w:tmpl w:val="8EFA6EAC"/>
    <w:styleLink w:val="Numbering123"/>
    <w:lvl w:ilvl="0">
      <w:start w:val="1"/>
      <w:numFmt w:val="decimal"/>
      <w:lvlText w:val="%1."/>
      <w:lvlJc w:val="left"/>
      <w:pPr>
        <w:ind w:left="720" w:hanging="360"/>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7" w15:restartNumberingAfterBreak="0">
    <w:nsid w:val="6FFE402F"/>
    <w:multiLevelType w:val="multilevel"/>
    <w:tmpl w:val="79B81C66"/>
    <w:styleLink w:val="Heading123"/>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decimal"/>
      <w:lvlText w:val="%1.%2.%3.%4.%5."/>
      <w:lvlJc w:val="left"/>
      <w:pPr>
        <w:ind w:left="850" w:hanging="85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 w15:restartNumberingAfterBreak="0">
    <w:nsid w:val="7D877803"/>
    <w:multiLevelType w:val="multilevel"/>
    <w:tmpl w:val="B728F2FE"/>
    <w:styleLink w:val="List11"/>
    <w:lvl w:ilvl="0">
      <w:start w:val="1"/>
      <w:numFmt w:val="bullet"/>
      <w:pStyle w:val="List1"/>
      <w:lvlText w:val=""/>
      <w:lvlJc w:val="left"/>
      <w:pPr>
        <w:ind w:left="717" w:hanging="360"/>
      </w:pPr>
      <w:rPr>
        <w:rFonts w:ascii="Symbol" w:hAnsi="Symbol" w:hint="default"/>
        <w:position w:val="0"/>
        <w:sz w:val="28"/>
        <w:vertAlign w:val="baseline"/>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num w:numId="1" w16cid:durableId="1647323063">
    <w:abstractNumId w:val="0"/>
  </w:num>
  <w:num w:numId="2" w16cid:durableId="170460509">
    <w:abstractNumId w:val="4"/>
  </w:num>
  <w:num w:numId="3" w16cid:durableId="465003659">
    <w:abstractNumId w:val="6"/>
  </w:num>
  <w:num w:numId="4" w16cid:durableId="1667897863">
    <w:abstractNumId w:val="8"/>
  </w:num>
  <w:num w:numId="5" w16cid:durableId="1799644165">
    <w:abstractNumId w:val="3"/>
  </w:num>
  <w:num w:numId="6" w16cid:durableId="2097822631">
    <w:abstractNumId w:val="7"/>
  </w:num>
  <w:num w:numId="7" w16cid:durableId="1181897093">
    <w:abstractNumId w:val="2"/>
  </w:num>
  <w:num w:numId="8" w16cid:durableId="1269041887">
    <w:abstractNumId w:val="1"/>
  </w:num>
  <w:num w:numId="9" w16cid:durableId="111096348">
    <w:abstractNumId w:val="7"/>
    <w:lvlOverride w:ilvl="0">
      <w:startOverride w:val="1"/>
    </w:lvlOverride>
  </w:num>
  <w:num w:numId="10" w16cid:durableId="1660572010">
    <w:abstractNumId w:val="8"/>
  </w:num>
  <w:num w:numId="11" w16cid:durableId="1215504444">
    <w:abstractNumId w:val="3"/>
    <w:lvlOverride w:ilvl="0">
      <w:startOverride w:val="1"/>
    </w:lvlOverride>
  </w:num>
  <w:num w:numId="12" w16cid:durableId="1906909419">
    <w:abstractNumId w:val="1"/>
    <w:lvlOverride w:ilvl="0">
      <w:startOverride w:val="1"/>
    </w:lvlOverride>
  </w:num>
  <w:num w:numId="13" w16cid:durableId="210966473">
    <w:abstractNumId w:val="2"/>
    <w:lvlOverride w:ilvl="0">
      <w:startOverride w:val="1"/>
    </w:lvlOverride>
  </w:num>
  <w:num w:numId="14" w16cid:durableId="1382285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8D8"/>
    <w:rsid w:val="00077376"/>
    <w:rsid w:val="000E065F"/>
    <w:rsid w:val="00105C18"/>
    <w:rsid w:val="001655B2"/>
    <w:rsid w:val="00166A96"/>
    <w:rsid w:val="00221CD8"/>
    <w:rsid w:val="00232A0F"/>
    <w:rsid w:val="002642F6"/>
    <w:rsid w:val="002D5691"/>
    <w:rsid w:val="00335158"/>
    <w:rsid w:val="003467C1"/>
    <w:rsid w:val="00381AD0"/>
    <w:rsid w:val="003A1160"/>
    <w:rsid w:val="00417A18"/>
    <w:rsid w:val="004458C8"/>
    <w:rsid w:val="00497D47"/>
    <w:rsid w:val="004D2B77"/>
    <w:rsid w:val="004F6396"/>
    <w:rsid w:val="005276CF"/>
    <w:rsid w:val="005340F4"/>
    <w:rsid w:val="005571BF"/>
    <w:rsid w:val="00597521"/>
    <w:rsid w:val="005D0E91"/>
    <w:rsid w:val="006264A8"/>
    <w:rsid w:val="00681001"/>
    <w:rsid w:val="006B2EA2"/>
    <w:rsid w:val="006D7A48"/>
    <w:rsid w:val="007049A2"/>
    <w:rsid w:val="007153F6"/>
    <w:rsid w:val="00725AFE"/>
    <w:rsid w:val="007441AD"/>
    <w:rsid w:val="0084164E"/>
    <w:rsid w:val="00881EFB"/>
    <w:rsid w:val="00972572"/>
    <w:rsid w:val="009732FD"/>
    <w:rsid w:val="009F2E0B"/>
    <w:rsid w:val="00A52504"/>
    <w:rsid w:val="00A77AF6"/>
    <w:rsid w:val="00AC565E"/>
    <w:rsid w:val="00B27C2A"/>
    <w:rsid w:val="00B43392"/>
    <w:rsid w:val="00B87D6D"/>
    <w:rsid w:val="00BA3184"/>
    <w:rsid w:val="00D132FF"/>
    <w:rsid w:val="00DA2DFA"/>
    <w:rsid w:val="00F41FA9"/>
    <w:rsid w:val="00F47C79"/>
    <w:rsid w:val="00F548D8"/>
    <w:rsid w:val="00FE08E3"/>
    <w:rsid w:val="4F860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ahoma" w:hAnsi="Lucida Sans" w:cs="Tahoma"/>
        <w:sz w:val="24"/>
        <w:szCs w:val="24"/>
        <w:lang w:val="en-GB"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pageBreakBefore/>
      <w:numPr>
        <w:numId w:val="14"/>
      </w:numPr>
      <w:outlineLvl w:val="0"/>
    </w:pPr>
  </w:style>
  <w:style w:type="paragraph" w:styleId="Heading2">
    <w:name w:val="heading 2"/>
    <w:basedOn w:val="Heading"/>
    <w:next w:val="Textbody"/>
    <w:uiPriority w:val="9"/>
    <w:unhideWhenUsed/>
    <w:qFormat/>
    <w:pPr>
      <w:numPr>
        <w:ilvl w:val="1"/>
        <w:numId w:val="14"/>
      </w:numPr>
      <w:outlineLvl w:val="1"/>
    </w:pPr>
  </w:style>
  <w:style w:type="paragraph" w:styleId="Heading3">
    <w:name w:val="heading 3"/>
    <w:basedOn w:val="Heading"/>
    <w:next w:val="Standard"/>
    <w:uiPriority w:val="9"/>
    <w:unhideWhenUsed/>
    <w:qFormat/>
    <w:pPr>
      <w:numPr>
        <w:ilvl w:val="2"/>
        <w:numId w:val="14"/>
      </w:numPr>
      <w:outlineLvl w:val="2"/>
    </w:pPr>
    <w:rPr>
      <w:bCs/>
      <w:lang w:eastAsia="en-US"/>
    </w:rPr>
  </w:style>
  <w:style w:type="paragraph" w:styleId="Heading4">
    <w:name w:val="heading 4"/>
    <w:basedOn w:val="Heading"/>
    <w:next w:val="Standard"/>
    <w:uiPriority w:val="9"/>
    <w:semiHidden/>
    <w:unhideWhenUsed/>
    <w:qFormat/>
    <w:pPr>
      <w:numPr>
        <w:ilvl w:val="3"/>
        <w:numId w:val="14"/>
      </w:numPr>
      <w:outlineLvl w:val="3"/>
    </w:pPr>
    <w:rPr>
      <w:bCs/>
      <w:iCs/>
      <w:lang w:eastAsia="en-US"/>
    </w:rPr>
  </w:style>
  <w:style w:type="paragraph" w:styleId="Heading5">
    <w:name w:val="heading 5"/>
    <w:basedOn w:val="Normal"/>
    <w:next w:val="Normal"/>
    <w:link w:val="Heading5Char"/>
    <w:uiPriority w:val="9"/>
    <w:semiHidden/>
    <w:unhideWhenUsed/>
    <w:qFormat/>
    <w:rsid w:val="007441AD"/>
    <w:pPr>
      <w:keepNext/>
      <w:keepLines/>
      <w:numPr>
        <w:ilvl w:val="4"/>
        <w:numId w:val="14"/>
      </w:numPr>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7441AD"/>
    <w:pPr>
      <w:keepNext/>
      <w:keepLines/>
      <w:numPr>
        <w:ilvl w:val="5"/>
        <w:numId w:val="14"/>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7441AD"/>
    <w:pPr>
      <w:keepNext/>
      <w:keepLines/>
      <w:numPr>
        <w:ilvl w:val="6"/>
        <w:numId w:val="14"/>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7441A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41A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pPr>
      <w:widowControl/>
      <w:spacing w:before="119" w:after="119" w:line="360" w:lineRule="auto"/>
    </w:pPr>
  </w:style>
  <w:style w:type="paragraph" w:customStyle="1" w:styleId="Heading">
    <w:name w:val="Heading"/>
    <w:basedOn w:val="Textbody"/>
    <w:next w:val="Textbody"/>
    <w:pPr>
      <w:keepNext/>
      <w:keepLines/>
    </w:pPr>
    <w:rPr>
      <w:b/>
    </w:rPr>
  </w:style>
  <w:style w:type="paragraph" w:customStyle="1" w:styleId="Textbody">
    <w:name w:val="Text body"/>
    <w:basedOn w:val="Standard"/>
  </w:style>
  <w:style w:type="paragraph" w:styleId="List">
    <w:name w:val="List"/>
    <w:basedOn w:val="Textbody"/>
    <w:rPr>
      <w:rFonts w:cs="Lucida Sans"/>
    </w:rPr>
  </w:style>
  <w:style w:type="paragraph" w:styleId="Caption">
    <w:name w:val="caption"/>
    <w:basedOn w:val="Standard"/>
    <w:next w:val="Standard"/>
    <w:pPr>
      <w:keepNext/>
      <w:spacing w:before="240" w:after="0"/>
    </w:pPr>
  </w:style>
  <w:style w:type="paragraph" w:customStyle="1" w:styleId="HeaderandFooter">
    <w:name w:val="Header and Footer"/>
    <w:basedOn w:val="Standard"/>
  </w:style>
  <w:style w:type="paragraph" w:styleId="Header">
    <w:name w:val="header"/>
    <w:basedOn w:val="HeaderandFooter"/>
    <w:pPr>
      <w:tabs>
        <w:tab w:val="center" w:pos="4153"/>
        <w:tab w:val="right" w:pos="9639"/>
      </w:tabs>
    </w:pPr>
    <w:rPr>
      <w:sz w:val="22"/>
    </w:rPr>
  </w:style>
  <w:style w:type="paragraph" w:styleId="Footer">
    <w:name w:val="footer"/>
    <w:basedOn w:val="HeaderandFooter"/>
    <w:pPr>
      <w:tabs>
        <w:tab w:val="center" w:pos="4513"/>
        <w:tab w:val="right" w:pos="9639"/>
      </w:tabs>
      <w:spacing w:before="120" w:after="0" w:line="240" w:lineRule="auto"/>
    </w:pPr>
    <w:rPr>
      <w:sz w:val="22"/>
    </w:rPr>
  </w:style>
  <w:style w:type="paragraph" w:styleId="Title">
    <w:name w:val="Title"/>
    <w:basedOn w:val="Heading"/>
    <w:next w:val="Textbody"/>
    <w:uiPriority w:val="10"/>
    <w:qFormat/>
    <w:pPr>
      <w:spacing w:after="471"/>
    </w:pPr>
    <w:rPr>
      <w:b w:val="0"/>
      <w:kern w:val="3"/>
      <w:sz w:val="40"/>
    </w:rPr>
  </w:style>
  <w:style w:type="paragraph" w:styleId="Subtitle">
    <w:name w:val="Subtitle"/>
    <w:basedOn w:val="Title"/>
    <w:next w:val="Standard"/>
    <w:uiPriority w:val="11"/>
    <w:qFormat/>
    <w:rPr>
      <w:szCs w:val="22"/>
    </w:rPr>
  </w:style>
  <w:style w:type="paragraph" w:customStyle="1" w:styleId="Meetingdetails">
    <w:name w:val="Meeting details"/>
    <w:basedOn w:val="Textbody"/>
    <w:rsid w:val="002642F6"/>
    <w:pPr>
      <w:tabs>
        <w:tab w:val="left" w:leader="dot" w:pos="2552"/>
      </w:tabs>
      <w:ind w:left="2552" w:hanging="2552"/>
    </w:pPr>
  </w:style>
  <w:style w:type="paragraph" w:customStyle="1" w:styleId="Heading2subheader">
    <w:name w:val="Heading 2 (sub header)"/>
    <w:basedOn w:val="Heading2"/>
    <w:next w:val="Standard"/>
    <w:rsid w:val="006D7A48"/>
    <w:pPr>
      <w:numPr>
        <w:ilvl w:val="0"/>
        <w:numId w:val="0"/>
      </w:numPr>
      <w:ind w:left="1134" w:hanging="1134"/>
    </w:pPr>
    <w:rPr>
      <w:u w:val="single"/>
    </w:rPr>
  </w:style>
  <w:style w:type="paragraph" w:customStyle="1" w:styleId="KPIdescriptors">
    <w:name w:val="KPI descriptors"/>
    <w:basedOn w:val="Textbody"/>
    <w:pPr>
      <w:keepNext/>
      <w:keepLines/>
      <w:spacing w:before="0" w:after="0"/>
      <w:ind w:left="2268" w:hanging="2268"/>
    </w:pPr>
  </w:style>
  <w:style w:type="paragraph" w:customStyle="1" w:styleId="Datanotes">
    <w:name w:val="Data notes"/>
    <w:basedOn w:val="Textbody"/>
    <w:pPr>
      <w:spacing w:before="120" w:after="60" w:line="240" w:lineRule="auto"/>
      <w:contextualSpacing/>
    </w:pPr>
    <w:rPr>
      <w:sz w:val="21"/>
      <w:lang w:eastAsia="en-GB"/>
    </w:rPr>
  </w:style>
  <w:style w:type="paragraph" w:customStyle="1" w:styleId="NormalTable">
    <w:name w:val="Normal (Table)"/>
    <w:basedOn w:val="Textbody"/>
    <w:pPr>
      <w:keepNext/>
      <w:spacing w:before="0" w:after="0" w:line="240" w:lineRule="auto"/>
      <w:jc w:val="center"/>
    </w:pPr>
    <w:rPr>
      <w:sz w:val="21"/>
      <w:lang w:eastAsia="en-GB"/>
    </w:rPr>
  </w:style>
  <w:style w:type="paragraph" w:customStyle="1" w:styleId="Framedparagraph">
    <w:name w:val="Framed paragraph"/>
    <w:basedOn w:val="Textbody"/>
    <w:next w:val="Standard"/>
    <w:pPr>
      <w:keepLines/>
      <w:pBdr>
        <w:top w:val="single" w:sz="4" w:space="4" w:color="666666"/>
        <w:left w:val="single" w:sz="4" w:space="4" w:color="666666"/>
        <w:bottom w:val="single" w:sz="4" w:space="4" w:color="666666"/>
        <w:right w:val="single" w:sz="4" w:space="4" w:color="666666"/>
      </w:pBdr>
      <w:tabs>
        <w:tab w:val="left" w:pos="5603"/>
      </w:tabs>
      <w:ind w:left="113" w:right="113"/>
    </w:pPr>
    <w:rPr>
      <w:rFonts w:eastAsia="Lucida Sans" w:cs="Lucida Sans"/>
    </w:rPr>
  </w:style>
  <w:style w:type="paragraph" w:customStyle="1" w:styleId="TableContents">
    <w:name w:val="Table Contents"/>
    <w:basedOn w:val="Standard"/>
    <w:pPr>
      <w:widowControl w:val="0"/>
      <w:suppressLineNumbers/>
    </w:pPr>
  </w:style>
  <w:style w:type="paragraph" w:customStyle="1" w:styleId="Goals">
    <w:name w:val="Goals"/>
    <w:basedOn w:val="Framedparagraph"/>
    <w:next w:val="Standard"/>
    <w:pPr>
      <w:numPr>
        <w:numId w:val="5"/>
      </w:numPr>
      <w:shd w:val="clear" w:color="auto" w:fill="DCE6F2"/>
      <w:outlineLvl w:val="2"/>
    </w:pPr>
  </w:style>
  <w:style w:type="paragraph" w:customStyle="1" w:styleId="Appendix">
    <w:name w:val="Appendix"/>
    <w:basedOn w:val="Heading1"/>
    <w:next w:val="Textbody"/>
    <w:rsid w:val="007441AD"/>
    <w:pPr>
      <w:numPr>
        <w:numId w:val="7"/>
      </w:numPr>
    </w:pPr>
  </w:style>
  <w:style w:type="paragraph" w:customStyle="1" w:styleId="Objectives">
    <w:name w:val="Objectives"/>
    <w:basedOn w:val="Framedparagraph"/>
    <w:next w:val="Standard"/>
    <w:pPr>
      <w:numPr>
        <w:numId w:val="8"/>
      </w:numPr>
      <w:shd w:val="clear" w:color="auto" w:fill="C6D9F1"/>
      <w:outlineLvl w:val="2"/>
    </w:pPr>
  </w:style>
  <w:style w:type="paragraph" w:customStyle="1" w:styleId="Table">
    <w:name w:val="Table"/>
    <w:basedOn w:val="Caption"/>
  </w:style>
  <w:style w:type="paragraph" w:customStyle="1" w:styleId="ListContents">
    <w:name w:val="List Contents"/>
    <w:basedOn w:val="Standard"/>
    <w:pPr>
      <w:ind w:left="567"/>
    </w:pPr>
  </w:style>
  <w:style w:type="paragraph" w:customStyle="1" w:styleId="List1">
    <w:name w:val="List 1"/>
    <w:basedOn w:val="List"/>
    <w:rsid w:val="002642F6"/>
    <w:pPr>
      <w:numPr>
        <w:numId w:val="4"/>
      </w:numPr>
      <w:spacing w:before="120" w:after="120"/>
      <w:ind w:left="714" w:hanging="357"/>
      <w:contextualSpacing/>
    </w:pPr>
  </w:style>
  <w:style w:type="paragraph" w:customStyle="1" w:styleId="Textbodyindent">
    <w:name w:val="Text body indent"/>
    <w:basedOn w:val="Textbody"/>
    <w:pPr>
      <w:ind w:left="850"/>
    </w:pPr>
  </w:style>
  <w:style w:type="character" w:customStyle="1" w:styleId="Internetlink">
    <w:name w:val="Internet link"/>
  </w:style>
  <w:style w:type="character" w:customStyle="1" w:styleId="VisitedInternetLink">
    <w:name w:val="Visited Internet Link"/>
  </w:style>
  <w:style w:type="character" w:customStyle="1" w:styleId="IndexLink">
    <w:name w:val="Index Link"/>
    <w:rPr>
      <w:u w:val="dottedHeavy"/>
    </w:rPr>
  </w:style>
  <w:style w:type="character" w:customStyle="1" w:styleId="StrongEmphasis">
    <w:name w:val="Strong Emphasis"/>
    <w:rPr>
      <w:b/>
      <w:bCs/>
      <w:i w:val="0"/>
    </w:rPr>
  </w:style>
  <w:style w:type="character" w:customStyle="1" w:styleId="InternetLinkFormatted">
    <w:name w:val="Internet Link Formatted"/>
    <w:basedOn w:val="Internetlink"/>
    <w:rsid w:val="006B2EA2"/>
    <w:rPr>
      <w:color w:val="156082" w:themeColor="accent1"/>
      <w:u w:val="single"/>
    </w:rPr>
  </w:style>
  <w:style w:type="numbering" w:customStyle="1" w:styleId="NoList1">
    <w:name w:val="No List_1"/>
    <w:basedOn w:val="NoList"/>
    <w:pPr>
      <w:numPr>
        <w:numId w:val="2"/>
      </w:numPr>
    </w:pPr>
  </w:style>
  <w:style w:type="numbering" w:customStyle="1" w:styleId="Numbering123">
    <w:name w:val="Numbering 123"/>
    <w:basedOn w:val="NoList"/>
    <w:pPr>
      <w:numPr>
        <w:numId w:val="3"/>
      </w:numPr>
    </w:pPr>
  </w:style>
  <w:style w:type="numbering" w:customStyle="1" w:styleId="List11">
    <w:name w:val="List 1_1"/>
    <w:basedOn w:val="NoList"/>
    <w:pPr>
      <w:numPr>
        <w:numId w:val="4"/>
      </w:numPr>
    </w:pPr>
  </w:style>
  <w:style w:type="numbering" w:customStyle="1" w:styleId="Goal123">
    <w:name w:val="Goal 123"/>
    <w:basedOn w:val="NoList"/>
    <w:pPr>
      <w:numPr>
        <w:numId w:val="5"/>
      </w:numPr>
    </w:pPr>
  </w:style>
  <w:style w:type="numbering" w:customStyle="1" w:styleId="Heading123">
    <w:name w:val="Heading 123"/>
    <w:basedOn w:val="NoList"/>
    <w:pPr>
      <w:numPr>
        <w:numId w:val="6"/>
      </w:numPr>
    </w:pPr>
  </w:style>
  <w:style w:type="numbering" w:customStyle="1" w:styleId="Appendix123">
    <w:name w:val="Appendix 123"/>
    <w:basedOn w:val="NoList"/>
    <w:pPr>
      <w:numPr>
        <w:numId w:val="7"/>
      </w:numPr>
    </w:pPr>
  </w:style>
  <w:style w:type="numbering" w:customStyle="1" w:styleId="Objective123">
    <w:name w:val="Objective 123"/>
    <w:basedOn w:val="NoList"/>
    <w:pPr>
      <w:numPr>
        <w:numId w:val="8"/>
      </w:numPr>
    </w:pPr>
  </w:style>
  <w:style w:type="character" w:customStyle="1" w:styleId="Heading5Char">
    <w:name w:val="Heading 5 Char"/>
    <w:basedOn w:val="DefaultParagraphFont"/>
    <w:link w:val="Heading5"/>
    <w:uiPriority w:val="9"/>
    <w:semiHidden/>
    <w:rsid w:val="007441AD"/>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semiHidden/>
    <w:rsid w:val="007441AD"/>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semiHidden/>
    <w:rsid w:val="007441AD"/>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semiHidden/>
    <w:rsid w:val="007441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41A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458C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diversity/measuring-edi/charters/index.page" TargetMode="External"/><Relationship Id="rId18" Type="http://schemas.openxmlformats.org/officeDocument/2006/relationships/hyperlink" Target="https://www.southampton.ac.uk/diversity/get-involved/networks.pag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yflower.org.uk/whats-on/alison-lapper-2025/" TargetMode="External"/><Relationship Id="rId7" Type="http://schemas.openxmlformats.org/officeDocument/2006/relationships/settings" Target="settings.xml"/><Relationship Id="rId12" Type="http://schemas.openxmlformats.org/officeDocument/2006/relationships/hyperlink" Target="https://www.gov.uk/government/publications/public-sector-equality-duty-guidance-for-public-authorities/public-sector-equality-duty-guidance-for-public-authorities" TargetMode="External"/><Relationship Id="rId17" Type="http://schemas.openxmlformats.org/officeDocument/2006/relationships/hyperlink" Target="https://www.southampton.ac.uk/e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outhampton.ac.uk/about/governance/regulations-policies/policies/inclusion-respectful-behaviour" TargetMode="External"/><Relationship Id="rId20" Type="http://schemas.openxmlformats.org/officeDocument/2006/relationships/hyperlink" Target="https://jhg.art/events/in-conversation-with-david-harewood/"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ac.uk/~assets/doc/diversity/strategy/Strategic%20Plan%20-%20Equality%20Diversity%20Inclusion%20Summary%202023.pdf" TargetMode="External"/><Relationship Id="rId24" Type="http://schemas.openxmlformats.org/officeDocument/2006/relationships/hyperlink" Target="https://app.powerbi.com/links/pqNADcmiNB?ctid=4a5378f9-29f4-4d3e-be89-669d03ada9d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R.L.Gibson@soton.ac.uk" TargetMode="External"/><Relationship Id="rId23" Type="http://schemas.openxmlformats.org/officeDocument/2006/relationships/hyperlink" Target="https://reportandsupport.southampton.ac.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jhg.art/events/in-conversation-with-nihal-arthanayak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access-agreement.page" TargetMode="External"/><Relationship Id="rId22" Type="http://schemas.openxmlformats.org/officeDocument/2006/relationships/hyperlink" Target="https://www.eventbrite.co.uk/e/islamophobia-as-a-concept-in-practice-tickets-1221081941959?aff=oddtdtcreator" TargetMode="External"/><Relationship Id="rId27" Type="http://schemas.openxmlformats.org/officeDocument/2006/relationships/header" Target="header2.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6c7aab3-81b5-44ad-ad72-57c916b76c08">
      <UserInfo>
        <DisplayName/>
        <AccountId xsi:nil="true"/>
        <AccountType/>
      </UserInfo>
    </SharedWithUsers>
    <lcf76f155ced4ddcb4097134ff3c332f xmlns="e269b097-0687-4382-95a6-d1187d84b2a1">
      <Terms xmlns="http://schemas.microsoft.com/office/infopath/2007/PartnerControls"/>
    </lcf76f155ced4ddcb4097134ff3c332f>
    <TaxCatchAll xmlns="56c7aab3-81b5-44ad-ad72-57c916b76c08" xsi:nil="true"/>
    <PublicURL xmlns="e269b097-0687-4382-95a6-d1187d84b2a1" xsi:nil="true"/>
    <Programme_x0020_Code xmlns="e269b097-0687-4382-95a6-d1187d84b2a1" xsi:nil="true"/>
    <DocumentType xmlns="e269b097-0687-4382-95a6-d1187d84b2a1" xsi:nil="true"/>
    <PageURL xmlns="e269b097-0687-4382-95a6-d1187d84b2a1" xsi:nil="true"/>
    <_dlc_DocId xmlns="56c7aab3-81b5-44ad-ad72-57c916b76c08">7D7UTFFHD354-1258763940-49607</_dlc_DocId>
    <_dlc_DocIdUrl xmlns="56c7aab3-81b5-44ad-ad72-57c916b76c08">
      <Url>https://sotonac.sharepoint.com/teams/PublicDocuments/_layouts/15/DocIdRedir.aspx?ID=7D7UTFFHD354-1258763940-49607</Url>
      <Description>7D7UTFFHD354-1258763940-49607</Description>
    </_dlc_DocIdUrl>
  </documentManagement>
</p:properties>
</file>

<file path=customXml/itemProps1.xml><?xml version="1.0" encoding="utf-8"?>
<ds:datastoreItem xmlns:ds="http://schemas.openxmlformats.org/officeDocument/2006/customXml" ds:itemID="{84AA7D74-8E2F-4892-84D2-5EF822C73CD3}"/>
</file>

<file path=customXml/itemProps2.xml><?xml version="1.0" encoding="utf-8"?>
<ds:datastoreItem xmlns:ds="http://schemas.openxmlformats.org/officeDocument/2006/customXml" ds:itemID="{EF143815-1B36-4E2E-9A68-CD93272C70C1}"/>
</file>

<file path=customXml/itemProps3.xml><?xml version="1.0" encoding="utf-8"?>
<ds:datastoreItem xmlns:ds="http://schemas.openxmlformats.org/officeDocument/2006/customXml" ds:itemID="{401AB496-119E-48CE-9B9B-F28D524892F2}">
  <ds:schemaRefs>
    <ds:schemaRef ds:uri="http://schemas.microsoft.com/sharepoint/v3/contenttype/forms"/>
  </ds:schemaRefs>
</ds:datastoreItem>
</file>

<file path=customXml/itemProps4.xml><?xml version="1.0" encoding="utf-8"?>
<ds:datastoreItem xmlns:ds="http://schemas.openxmlformats.org/officeDocument/2006/customXml" ds:itemID="{44782AD5-F447-42C6-947B-D30F4BB8EA61}">
  <ds:schemaRefs>
    <ds:schemaRef ds:uri="http://schemas.microsoft.com/office/2006/metadata/properties"/>
    <ds:schemaRef ds:uri="http://schemas.microsoft.com/office/infopath/2007/PartnerControls"/>
    <ds:schemaRef ds:uri="47049e72-2a7e-4ca5-865c-acf3f6bb3458"/>
    <ds:schemaRef ds:uri="http://schemas.microsoft.com/sharepoint/v4"/>
    <ds:schemaRef ds:uri="http://schemas.microsoft.com/sharepoint/v3"/>
    <ds:schemaRef ds:uri="e4a1c88d-b5eb-42cd-bda4-6fd5c079ddd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5424</Words>
  <Characters>29019</Characters>
  <Application>Microsoft Office Word</Application>
  <DocSecurity>8</DocSecurity>
  <Lines>936</Lines>
  <Paragraphs>688</Paragraphs>
  <ScaleCrop>false</ScaleCrop>
  <HeadingPairs>
    <vt:vector size="2" baseType="variant">
      <vt:variant>
        <vt:lpstr>Title</vt:lpstr>
      </vt:variant>
      <vt:variant>
        <vt:i4>1</vt:i4>
      </vt:variant>
    </vt:vector>
  </HeadingPairs>
  <TitlesOfParts>
    <vt:vector size="1" baseType="lpstr">
      <vt:lpstr>Annual Equality, Diversity and Inclusion Report</vt:lpstr>
    </vt:vector>
  </TitlesOfParts>
  <Manager/>
  <Company/>
  <LinksUpToDate>false</LinksUpToDate>
  <CharactersWithSpaces>33755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Equality, Diversity and Inclusion Report</dc:title>
  <dc:subject/>
  <dc:creator/>
  <cp:keywords/>
  <dc:description/>
  <cp:lastModifiedBy/>
  <cp:revision>5</cp:revision>
  <dcterms:created xsi:type="dcterms:W3CDTF">2025-03-17T08:05:00Z</dcterms:created>
  <dcterms:modified xsi:type="dcterms:W3CDTF">2025-03-17T09:33:00Z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University of Southampton</vt:lpwstr>
  </property>
  <property fmtid="{D5CDD505-2E9C-101B-9397-08002B2CF9AE}" pid="3" name="Recorded date">
    <vt:filetime>2025-03-04T10:00:00Z</vt:filetime>
  </property>
  <property fmtid="{D5CDD505-2E9C-101B-9397-08002B2CF9AE}" pid="4" name="Order">
    <vt:r8>101200</vt:r8>
  </property>
  <property fmtid="{D5CDD505-2E9C-101B-9397-08002B2CF9AE}" pid="5" name="MediaServiceImageTags">
    <vt:lpwstr/>
  </property>
  <property fmtid="{D5CDD505-2E9C-101B-9397-08002B2CF9AE}" pid="6" name="xd_ProgID">
    <vt:lpwstr/>
  </property>
  <property fmtid="{D5CDD505-2E9C-101B-9397-08002B2CF9AE}" pid="7" name="ContentTypeId">
    <vt:lpwstr>0x010100D7680F7141451344BB1F7CF3BA9BCB10</vt:lpwstr>
  </property>
  <property fmtid="{D5CDD505-2E9C-101B-9397-08002B2CF9AE}" pid="8" name="ComplianceAssetId">
    <vt:lpwstr/>
  </property>
  <property fmtid="{D5CDD505-2E9C-101B-9397-08002B2CF9AE}" pid="9" name="TemplateUrl">
    <vt:lpwstr/>
  </property>
  <property fmtid="{D5CDD505-2E9C-101B-9397-08002B2CF9AE}" pid="10" name="_dlc_DocIdItemGuid">
    <vt:lpwstr>9414abac-4834-48d0-8677-8ab13999d385</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